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2D8CF" w14:textId="6C141390" w:rsidR="005437A7" w:rsidRPr="00A63B61" w:rsidRDefault="00846993" w:rsidP="005437A7">
      <w:pPr>
        <w:ind w:left="1416" w:hanging="1416"/>
        <w:rPr>
          <w:rFonts w:ascii="Calibri" w:eastAsia="Calibri" w:hAnsi="Calibri" w:cs="Calibri"/>
          <w:lang w:val="en-GB" w:eastAsia="en-US"/>
        </w:rPr>
      </w:pPr>
      <w:r w:rsidRPr="00B0182D">
        <w:rPr>
          <w:rFonts w:ascii="Calibri" w:hAnsi="Calibri" w:cs="Calibri"/>
          <w:b/>
          <w:bCs/>
          <w:lang w:val="en-GB"/>
        </w:rPr>
        <w:t>Project title</w:t>
      </w:r>
      <w:r w:rsidR="004357AE" w:rsidRPr="00B0182D">
        <w:rPr>
          <w:rFonts w:ascii="Calibri" w:hAnsi="Calibri" w:cs="Calibri"/>
          <w:b/>
          <w:bCs/>
          <w:lang w:val="en-GB"/>
        </w:rPr>
        <w:t>:</w:t>
      </w:r>
      <w:r w:rsidR="00ED1046" w:rsidRPr="00B0182D">
        <w:rPr>
          <w:rFonts w:ascii="Calibri" w:hAnsi="Calibri" w:cs="Calibri"/>
          <w:lang w:val="en-GB"/>
        </w:rPr>
        <w:t xml:space="preserve"> </w:t>
      </w:r>
      <w:r w:rsidRPr="00B0182D">
        <w:rPr>
          <w:rFonts w:ascii="Calibri" w:hAnsi="Calibri" w:cs="Calibri"/>
          <w:lang w:val="en-GB"/>
        </w:rPr>
        <w:t>Package</w:t>
      </w:r>
      <w:r w:rsidR="005437A7" w:rsidRPr="00B0182D">
        <w:rPr>
          <w:rFonts w:ascii="Calibri" w:eastAsia="Calibri" w:hAnsi="Calibri" w:cs="Calibri"/>
          <w:lang w:val="en-GB" w:eastAsia="en-US"/>
        </w:rPr>
        <w:t xml:space="preserve"> 23 »</w:t>
      </w:r>
      <w:proofErr w:type="spellStart"/>
      <w:r w:rsidR="00B0182D" w:rsidRPr="00B0182D">
        <w:rPr>
          <w:rFonts w:ascii="Calibri" w:eastAsia="Calibri" w:hAnsi="Calibri" w:cs="Calibri"/>
          <w:lang w:eastAsia="en-US"/>
        </w:rPr>
        <w:t>Small-angle</w:t>
      </w:r>
      <w:proofErr w:type="spellEnd"/>
      <w:r w:rsidR="00B0182D" w:rsidRPr="00B0182D">
        <w:rPr>
          <w:rFonts w:ascii="Calibri" w:eastAsia="Calibri" w:hAnsi="Calibri" w:cs="Calibri"/>
          <w:lang w:eastAsia="en-US"/>
        </w:rPr>
        <w:t xml:space="preserve"> X-</w:t>
      </w:r>
      <w:proofErr w:type="spellStart"/>
      <w:r w:rsidR="00B0182D" w:rsidRPr="00B0182D">
        <w:rPr>
          <w:rFonts w:ascii="Calibri" w:eastAsia="Calibri" w:hAnsi="Calibri" w:cs="Calibri"/>
          <w:lang w:eastAsia="en-US"/>
        </w:rPr>
        <w:t>ray</w:t>
      </w:r>
      <w:proofErr w:type="spellEnd"/>
      <w:r w:rsidR="00B0182D" w:rsidRPr="00B0182D">
        <w:rPr>
          <w:rFonts w:ascii="Calibri" w:eastAsia="Calibri" w:hAnsi="Calibri" w:cs="Calibri"/>
          <w:lang w:eastAsia="en-US"/>
        </w:rPr>
        <w:t xml:space="preserve"> </w:t>
      </w:r>
      <w:proofErr w:type="spellStart"/>
      <w:r w:rsidR="00B0182D" w:rsidRPr="00B0182D">
        <w:rPr>
          <w:rFonts w:ascii="Calibri" w:eastAsia="Calibri" w:hAnsi="Calibri" w:cs="Calibri"/>
          <w:lang w:eastAsia="en-US"/>
        </w:rPr>
        <w:t>scattering</w:t>
      </w:r>
      <w:proofErr w:type="spellEnd"/>
      <w:r w:rsidR="00B0182D" w:rsidRPr="00B0182D">
        <w:rPr>
          <w:rFonts w:ascii="Calibri" w:eastAsia="Calibri" w:hAnsi="Calibri" w:cs="Calibri"/>
          <w:lang w:eastAsia="en-US"/>
        </w:rPr>
        <w:t xml:space="preserve"> (SAXS) </w:t>
      </w:r>
      <w:proofErr w:type="spellStart"/>
      <w:r w:rsidR="00B0182D" w:rsidRPr="00B0182D">
        <w:rPr>
          <w:rFonts w:ascii="Calibri" w:eastAsia="Calibri" w:hAnsi="Calibri" w:cs="Calibri"/>
          <w:lang w:eastAsia="en-US"/>
        </w:rPr>
        <w:t>beamline</w:t>
      </w:r>
      <w:proofErr w:type="spellEnd"/>
      <w:r w:rsidR="00B0182D" w:rsidRPr="00B0182D">
        <w:rPr>
          <w:rFonts w:ascii="Calibri" w:eastAsia="Calibri" w:hAnsi="Calibri" w:cs="Calibri"/>
          <w:lang w:eastAsia="en-US"/>
        </w:rPr>
        <w:t xml:space="preserve"> at </w:t>
      </w:r>
      <w:proofErr w:type="spellStart"/>
      <w:r w:rsidR="00B0182D" w:rsidRPr="00B0182D">
        <w:rPr>
          <w:rFonts w:ascii="Calibri" w:eastAsia="Calibri" w:hAnsi="Calibri" w:cs="Calibri"/>
          <w:lang w:eastAsia="en-US"/>
        </w:rPr>
        <w:t>Elettra-Sincrotrone</w:t>
      </w:r>
      <w:proofErr w:type="spellEnd"/>
      <w:r w:rsidR="00B0182D" w:rsidRPr="00B0182D">
        <w:rPr>
          <w:rFonts w:ascii="Calibri" w:eastAsia="Calibri" w:hAnsi="Calibri" w:cs="Calibri"/>
          <w:lang w:eastAsia="en-US"/>
        </w:rPr>
        <w:t xml:space="preserve"> </w:t>
      </w:r>
      <w:proofErr w:type="spellStart"/>
      <w:r w:rsidR="00B0182D" w:rsidRPr="00B0182D">
        <w:rPr>
          <w:rFonts w:ascii="Calibri" w:eastAsia="Calibri" w:hAnsi="Calibri" w:cs="Calibri"/>
          <w:lang w:eastAsia="en-US"/>
        </w:rPr>
        <w:t>Trieste</w:t>
      </w:r>
      <w:proofErr w:type="spellEnd"/>
      <w:r w:rsidR="005437A7" w:rsidRPr="00B0182D">
        <w:rPr>
          <w:rFonts w:ascii="Calibri" w:eastAsia="Calibri" w:hAnsi="Calibri" w:cs="Calibri"/>
          <w:lang w:val="en-GB" w:eastAsia="en-US"/>
        </w:rPr>
        <w:t>«</w:t>
      </w:r>
      <w:r w:rsidR="005437A7" w:rsidRPr="00B0182D">
        <w:rPr>
          <w:rFonts w:ascii="Calibri" w:eastAsia="Calibri" w:hAnsi="Calibri" w:cs="Calibri"/>
          <w:vertAlign w:val="superscript"/>
          <w:lang w:val="en-GB" w:eastAsia="en-US"/>
        </w:rPr>
        <w:footnoteReference w:id="1"/>
      </w:r>
    </w:p>
    <w:p w14:paraId="36B29AB9" w14:textId="77777777" w:rsidR="00ED1046" w:rsidRPr="00A63B61" w:rsidRDefault="00ED1046" w:rsidP="004357AE">
      <w:pPr>
        <w:rPr>
          <w:rFonts w:ascii="Calibri" w:hAnsi="Calibri" w:cs="Calibri"/>
          <w:lang w:val="en-GB"/>
        </w:rPr>
      </w:pPr>
    </w:p>
    <w:p w14:paraId="2E7A5DD9" w14:textId="1D6473E1" w:rsidR="00ED1046" w:rsidRPr="00A63B61" w:rsidRDefault="003956CB" w:rsidP="00ED1046">
      <w:pPr>
        <w:pStyle w:val="Naslov1"/>
        <w:rPr>
          <w:lang w:val="en-GB"/>
        </w:rPr>
      </w:pPr>
      <w:r w:rsidRPr="003956CB">
        <w:rPr>
          <w:lang w:val="en-GB"/>
        </w:rPr>
        <w:t>Technical specifications for the procurement of an in-vacuum undulator system for integration into a synchrotron beamline</w:t>
      </w:r>
      <w:r w:rsidR="00ED1046" w:rsidRPr="00A63B61">
        <w:rPr>
          <w:lang w:val="en-GB"/>
        </w:rPr>
        <w:t xml:space="preserve"> </w:t>
      </w:r>
    </w:p>
    <w:p w14:paraId="15A6470F" w14:textId="20C490BE" w:rsidR="008768FA" w:rsidRPr="00A63B61" w:rsidRDefault="00846993" w:rsidP="00233848">
      <w:pPr>
        <w:pStyle w:val="Naslov2"/>
        <w:rPr>
          <w:lang w:val="en-GB"/>
        </w:rPr>
      </w:pPr>
      <w:r>
        <w:rPr>
          <w:lang w:val="en-GB"/>
        </w:rPr>
        <w:t>SUBJECT OF THE PUBLIC PROCUREMENT</w:t>
      </w:r>
      <w:r w:rsidR="006E474C" w:rsidRPr="00A63B61">
        <w:rPr>
          <w:lang w:val="en-GB"/>
        </w:rPr>
        <w:t xml:space="preserve"> </w:t>
      </w:r>
    </w:p>
    <w:p w14:paraId="0659DE78" w14:textId="12803CE3" w:rsidR="00E74207" w:rsidRPr="003A3242" w:rsidRDefault="00C6514B" w:rsidP="00E74207">
      <w:pPr>
        <w:rPr>
          <w:lang w:val="en-GB"/>
        </w:rPr>
      </w:pPr>
      <w:r w:rsidRPr="00A63B61">
        <w:rPr>
          <w:lang w:val="en-GB"/>
        </w:rPr>
        <w:t>The subject of the public tender is the procurement</w:t>
      </w:r>
      <w:r w:rsidR="00D47A22">
        <w:rPr>
          <w:lang w:val="en-GB"/>
        </w:rPr>
        <w:t xml:space="preserve"> and</w:t>
      </w:r>
      <w:r w:rsidR="00701829">
        <w:rPr>
          <w:lang w:val="en-GB"/>
        </w:rPr>
        <w:t xml:space="preserve"> </w:t>
      </w:r>
      <w:r w:rsidRPr="00A63B61">
        <w:rPr>
          <w:lang w:val="en-GB"/>
        </w:rPr>
        <w:t xml:space="preserve">delivery (1) in-vacuum undulator system with variable magnetic gap, including the complete magnetic assembly, vacuum and cooling systems, photon absorber, precision </w:t>
      </w:r>
      <w:r w:rsidRPr="00846993">
        <w:rPr>
          <w:lang w:val="en-GB"/>
        </w:rPr>
        <w:t xml:space="preserve">electromechanical control for gap and taper adjustment, support and alignment structure, control and monitoring systems with local and remote software interface, full </w:t>
      </w:r>
      <w:r w:rsidRPr="003A3242">
        <w:rPr>
          <w:lang w:val="en-GB"/>
        </w:rPr>
        <w:t>technical documentation and certification</w:t>
      </w:r>
      <w:r w:rsidR="00E74207" w:rsidRPr="003A3242">
        <w:rPr>
          <w:lang w:val="en-GB"/>
        </w:rPr>
        <w:t>.</w:t>
      </w:r>
    </w:p>
    <w:p w14:paraId="7B39DE7C" w14:textId="09775816" w:rsidR="00E74207" w:rsidRPr="003A3242" w:rsidRDefault="00846993" w:rsidP="00E74207">
      <w:pPr>
        <w:rPr>
          <w:lang w:val="en-US"/>
        </w:rPr>
      </w:pPr>
      <w:r w:rsidRPr="003A3242">
        <w:rPr>
          <w:b/>
          <w:bCs/>
          <w:lang w:val="en-US"/>
        </w:rPr>
        <w:t>Delivery date</w:t>
      </w:r>
      <w:r w:rsidR="00E74207" w:rsidRPr="003A3242">
        <w:rPr>
          <w:b/>
          <w:bCs/>
          <w:lang w:val="en-US"/>
        </w:rPr>
        <w:t>:</w:t>
      </w:r>
      <w:r w:rsidR="00E74207" w:rsidRPr="003A3242">
        <w:rPr>
          <w:lang w:val="en-US"/>
        </w:rPr>
        <w:t xml:space="preserve"> </w:t>
      </w:r>
      <w:r w:rsidRPr="003A3242">
        <w:rPr>
          <w:lang w:val="en-US"/>
        </w:rPr>
        <w:t xml:space="preserve">no later than </w:t>
      </w:r>
      <w:r w:rsidR="009965F1" w:rsidRPr="003A3242">
        <w:rPr>
          <w:lang w:val="en-US"/>
        </w:rPr>
        <w:t>30.</w:t>
      </w:r>
      <w:r w:rsidR="00E10499">
        <w:rPr>
          <w:lang w:val="en-US"/>
        </w:rPr>
        <w:t xml:space="preserve"> </w:t>
      </w:r>
      <w:r w:rsidR="009965F1" w:rsidRPr="003A3242">
        <w:rPr>
          <w:lang w:val="en-US"/>
        </w:rPr>
        <w:t>9.</w:t>
      </w:r>
      <w:r w:rsidR="00E10499">
        <w:rPr>
          <w:lang w:val="en-US"/>
        </w:rPr>
        <w:t xml:space="preserve"> </w:t>
      </w:r>
      <w:r w:rsidR="009965F1" w:rsidRPr="003A3242">
        <w:rPr>
          <w:lang w:val="en-US"/>
        </w:rPr>
        <w:t>2026</w:t>
      </w:r>
      <w:r w:rsidR="000A1E25" w:rsidRPr="003A3242">
        <w:rPr>
          <w:lang w:val="en-US"/>
        </w:rPr>
        <w:t>.</w:t>
      </w:r>
      <w:r w:rsidR="004C2614" w:rsidRPr="003A3242" w:rsidDel="004C2614">
        <w:rPr>
          <w:lang w:val="en-US"/>
        </w:rPr>
        <w:t xml:space="preserve"> </w:t>
      </w:r>
    </w:p>
    <w:p w14:paraId="5A5C60EE" w14:textId="0F71DE46" w:rsidR="004C2614" w:rsidRPr="003A3242" w:rsidRDefault="00846993" w:rsidP="004C2614">
      <w:pPr>
        <w:pStyle w:val="Telobesedila"/>
        <w:rPr>
          <w:sz w:val="22"/>
          <w:szCs w:val="22"/>
          <w:lang w:val="en-US"/>
        </w:rPr>
      </w:pPr>
      <w:r w:rsidRPr="003A3242">
        <w:rPr>
          <w:b/>
          <w:bCs/>
          <w:sz w:val="22"/>
          <w:szCs w:val="22"/>
          <w:lang w:val="en-US"/>
        </w:rPr>
        <w:t>Warranty period</w:t>
      </w:r>
      <w:proofErr w:type="gramStart"/>
      <w:r w:rsidR="004C2614" w:rsidRPr="003A3242">
        <w:rPr>
          <w:b/>
          <w:bCs/>
          <w:sz w:val="22"/>
          <w:szCs w:val="22"/>
          <w:lang w:val="en-US"/>
        </w:rPr>
        <w:t xml:space="preserve">: </w:t>
      </w:r>
      <w:r w:rsidR="00E12E37" w:rsidRPr="003A3242">
        <w:rPr>
          <w:b/>
          <w:bCs/>
          <w:sz w:val="22"/>
          <w:szCs w:val="22"/>
          <w:lang w:val="en-US"/>
        </w:rPr>
        <w:t xml:space="preserve"> </w:t>
      </w:r>
      <w:r w:rsidR="00501F26" w:rsidRPr="003A3242">
        <w:rPr>
          <w:sz w:val="22"/>
          <w:szCs w:val="22"/>
          <w:lang w:val="en-US"/>
        </w:rPr>
        <w:t>No</w:t>
      </w:r>
      <w:proofErr w:type="gramEnd"/>
      <w:r w:rsidR="00501F26" w:rsidRPr="003A3242">
        <w:rPr>
          <w:sz w:val="22"/>
          <w:szCs w:val="22"/>
          <w:lang w:val="en-US"/>
        </w:rPr>
        <w:t xml:space="preserve"> less than </w:t>
      </w:r>
      <w:r w:rsidR="004D5448">
        <w:rPr>
          <w:sz w:val="22"/>
          <w:szCs w:val="22"/>
          <w:lang w:val="en-US"/>
        </w:rPr>
        <w:t>2</w:t>
      </w:r>
      <w:r w:rsidRPr="003A3242">
        <w:rPr>
          <w:sz w:val="22"/>
          <w:szCs w:val="22"/>
          <w:lang w:val="en-US"/>
        </w:rPr>
        <w:t xml:space="preserve"> year</w:t>
      </w:r>
      <w:r w:rsidR="004D5448">
        <w:rPr>
          <w:sz w:val="22"/>
          <w:szCs w:val="22"/>
          <w:lang w:val="en-US"/>
        </w:rPr>
        <w:t>s</w:t>
      </w:r>
      <w:r w:rsidRPr="003A3242">
        <w:rPr>
          <w:sz w:val="22"/>
          <w:szCs w:val="22"/>
          <w:lang w:val="en-US"/>
        </w:rPr>
        <w:t xml:space="preserve"> from the date of signature of the acceptance report</w:t>
      </w:r>
      <w:r w:rsidR="004C2614" w:rsidRPr="003A3242">
        <w:rPr>
          <w:sz w:val="22"/>
          <w:szCs w:val="22"/>
          <w:lang w:val="en-US"/>
        </w:rPr>
        <w:t>.</w:t>
      </w:r>
    </w:p>
    <w:p w14:paraId="705F6B07" w14:textId="77777777" w:rsidR="00614868" w:rsidRPr="003A3242" w:rsidRDefault="00614868" w:rsidP="004C2614">
      <w:pPr>
        <w:pStyle w:val="Telobesedila"/>
        <w:rPr>
          <w:sz w:val="22"/>
          <w:szCs w:val="22"/>
          <w:lang w:val="en-US"/>
        </w:rPr>
      </w:pPr>
    </w:p>
    <w:p w14:paraId="3A677EC0" w14:textId="29FED543" w:rsidR="004C2614" w:rsidRPr="003A3242" w:rsidRDefault="00846993" w:rsidP="00D242E9">
      <w:pPr>
        <w:pStyle w:val="TableParagraph"/>
        <w:ind w:right="134"/>
        <w:jc w:val="both"/>
        <w:rPr>
          <w:rFonts w:asciiTheme="minorHAnsi" w:hAnsiTheme="minorHAnsi" w:cstheme="minorHAnsi"/>
          <w:lang w:val="en-US"/>
        </w:rPr>
      </w:pPr>
      <w:r w:rsidRPr="003A3242">
        <w:rPr>
          <w:rFonts w:asciiTheme="minorHAnsi" w:hAnsiTheme="minorHAnsi" w:cstheme="minorHAnsi"/>
          <w:b/>
          <w:bCs/>
          <w:lang w:val="en-US"/>
        </w:rPr>
        <w:t>Place of delivery</w:t>
      </w:r>
      <w:r w:rsidR="00614868" w:rsidRPr="003A3242">
        <w:rPr>
          <w:rFonts w:asciiTheme="minorHAnsi" w:hAnsiTheme="minorHAnsi" w:cstheme="minorHAnsi"/>
          <w:b/>
          <w:bCs/>
          <w:lang w:val="en-US"/>
        </w:rPr>
        <w:t xml:space="preserve">: </w:t>
      </w:r>
      <w:r w:rsidRPr="003A3242">
        <w:rPr>
          <w:rFonts w:asciiTheme="minorHAnsi" w:hAnsiTheme="minorHAnsi" w:cstheme="minorHAnsi"/>
          <w:lang w:val="en-US"/>
        </w:rPr>
        <w:t xml:space="preserve">Elettra </w:t>
      </w:r>
      <w:proofErr w:type="spellStart"/>
      <w:r w:rsidRPr="003A3242">
        <w:rPr>
          <w:rFonts w:asciiTheme="minorHAnsi" w:hAnsiTheme="minorHAnsi" w:cstheme="minorHAnsi"/>
          <w:lang w:val="en-US"/>
        </w:rPr>
        <w:t>Sincrotrone</w:t>
      </w:r>
      <w:proofErr w:type="spellEnd"/>
      <w:r w:rsidRPr="003A3242">
        <w:rPr>
          <w:rFonts w:asciiTheme="minorHAnsi" w:hAnsiTheme="minorHAnsi" w:cstheme="minorHAnsi"/>
          <w:lang w:val="en-US"/>
        </w:rPr>
        <w:t xml:space="preserve"> Trieste, Area Science Park T1-T2, </w:t>
      </w:r>
      <w:proofErr w:type="spellStart"/>
      <w:r w:rsidRPr="003A3242">
        <w:rPr>
          <w:rFonts w:asciiTheme="minorHAnsi" w:hAnsiTheme="minorHAnsi" w:cstheme="minorHAnsi"/>
          <w:lang w:val="en-US"/>
        </w:rPr>
        <w:t>s.s.</w:t>
      </w:r>
      <w:proofErr w:type="spellEnd"/>
      <w:r w:rsidRPr="003A3242">
        <w:rPr>
          <w:rFonts w:asciiTheme="minorHAnsi" w:hAnsiTheme="minorHAnsi" w:cstheme="minorHAnsi"/>
          <w:lang w:val="en-US"/>
        </w:rPr>
        <w:t xml:space="preserve"> 14 km 163,500 in Area Science Park, 34149 </w:t>
      </w:r>
      <w:proofErr w:type="spellStart"/>
      <w:r w:rsidRPr="003A3242">
        <w:rPr>
          <w:rFonts w:asciiTheme="minorHAnsi" w:hAnsiTheme="minorHAnsi" w:cstheme="minorHAnsi"/>
          <w:lang w:val="en-US"/>
        </w:rPr>
        <w:t>Basovizza</w:t>
      </w:r>
      <w:proofErr w:type="spellEnd"/>
      <w:r w:rsidRPr="003A3242">
        <w:rPr>
          <w:rFonts w:asciiTheme="minorHAnsi" w:hAnsiTheme="minorHAnsi" w:cstheme="minorHAnsi"/>
          <w:lang w:val="en-US"/>
        </w:rPr>
        <w:t xml:space="preserve"> TS, </w:t>
      </w:r>
      <w:proofErr w:type="spellStart"/>
      <w:r w:rsidRPr="003A3242">
        <w:rPr>
          <w:rFonts w:asciiTheme="minorHAnsi" w:hAnsiTheme="minorHAnsi" w:cstheme="minorHAnsi"/>
          <w:lang w:val="en-US"/>
        </w:rPr>
        <w:t>Italija</w:t>
      </w:r>
      <w:proofErr w:type="spellEnd"/>
      <w:r w:rsidRPr="003A3242">
        <w:rPr>
          <w:rFonts w:asciiTheme="minorHAnsi" w:hAnsiTheme="minorHAnsi" w:cstheme="minorHAnsi"/>
          <w:b/>
          <w:bCs/>
          <w:lang w:val="en-US"/>
        </w:rPr>
        <w:t xml:space="preserve"> </w:t>
      </w:r>
    </w:p>
    <w:p w14:paraId="7EF9F9D2" w14:textId="77777777" w:rsidR="00D242E9" w:rsidRPr="003A3242" w:rsidRDefault="00D242E9" w:rsidP="00D242E9">
      <w:pPr>
        <w:pStyle w:val="TableParagraph"/>
        <w:ind w:right="134"/>
        <w:jc w:val="both"/>
        <w:rPr>
          <w:rFonts w:asciiTheme="minorHAnsi" w:hAnsiTheme="minorHAnsi" w:cstheme="minorHAnsi"/>
          <w:lang w:val="en-US"/>
        </w:rPr>
      </w:pPr>
    </w:p>
    <w:p w14:paraId="11CFD9CD" w14:textId="77777777" w:rsidR="00846993" w:rsidRPr="003A3242" w:rsidRDefault="00846993" w:rsidP="00846993">
      <w:pPr>
        <w:rPr>
          <w:lang w:val="en-US"/>
        </w:rPr>
      </w:pPr>
      <w:r w:rsidRPr="003A3242">
        <w:rPr>
          <w:lang w:val="en-US"/>
        </w:rPr>
        <w:t>All equipment shall be subject to access by the equipment manufacturer to all software updates (firmware, drivers, etc.) at no additional cost during the maintenance period. All patches, service packs, upgrades and support must be from the hardware/software manufacturer.</w:t>
      </w:r>
    </w:p>
    <w:p w14:paraId="6DE34092" w14:textId="77777777" w:rsidR="00846993" w:rsidRPr="003A3242" w:rsidRDefault="00846993" w:rsidP="00846993">
      <w:pPr>
        <w:rPr>
          <w:lang w:val="en-US"/>
        </w:rPr>
      </w:pPr>
      <w:r w:rsidRPr="003A3242">
        <w:rPr>
          <w:lang w:val="en-US"/>
        </w:rPr>
        <w:t xml:space="preserve">For the equipment, the </w:t>
      </w:r>
      <w:proofErr w:type="gramStart"/>
      <w:r w:rsidRPr="003A3242">
        <w:rPr>
          <w:lang w:val="en-US"/>
        </w:rPr>
        <w:t>bidder</w:t>
      </w:r>
      <w:proofErr w:type="gramEnd"/>
      <w:r w:rsidRPr="003A3242">
        <w:rPr>
          <w:lang w:val="en-US"/>
        </w:rPr>
        <w:t xml:space="preserve"> must provide:</w:t>
      </w:r>
    </w:p>
    <w:p w14:paraId="42311C99" w14:textId="2A830DA6" w:rsidR="00846993" w:rsidRPr="003A3242" w:rsidRDefault="00846993" w:rsidP="00846993">
      <w:pPr>
        <w:pStyle w:val="Odstavekseznama"/>
        <w:numPr>
          <w:ilvl w:val="0"/>
          <w:numId w:val="19"/>
        </w:numPr>
        <w:rPr>
          <w:lang w:val="en-US"/>
        </w:rPr>
      </w:pPr>
      <w:r w:rsidRPr="003A3242">
        <w:rPr>
          <w:lang w:val="en-US"/>
        </w:rPr>
        <w:t>that all equipment offered is compatible and interoperable,</w:t>
      </w:r>
    </w:p>
    <w:p w14:paraId="7122E149" w14:textId="573F1DD7" w:rsidR="00846993" w:rsidRPr="003A3242" w:rsidRDefault="00846993" w:rsidP="00846993">
      <w:pPr>
        <w:pStyle w:val="Odstavekseznama"/>
        <w:numPr>
          <w:ilvl w:val="0"/>
          <w:numId w:val="19"/>
        </w:numPr>
        <w:rPr>
          <w:lang w:val="en-US"/>
        </w:rPr>
      </w:pPr>
      <w:r w:rsidRPr="003A3242">
        <w:rPr>
          <w:lang w:val="en-US"/>
        </w:rPr>
        <w:t>that all required equipment can be integrated into a single, seamlessly functioning system, in accordance with the specifications,</w:t>
      </w:r>
    </w:p>
    <w:p w14:paraId="6229A734" w14:textId="275ABAD8" w:rsidR="00846993" w:rsidRPr="003A3242" w:rsidRDefault="00846993" w:rsidP="00846993">
      <w:pPr>
        <w:pStyle w:val="Odstavekseznama"/>
        <w:numPr>
          <w:ilvl w:val="0"/>
          <w:numId w:val="19"/>
        </w:numPr>
        <w:rPr>
          <w:lang w:val="en-US"/>
        </w:rPr>
      </w:pPr>
      <w:r w:rsidRPr="003A3242">
        <w:rPr>
          <w:lang w:val="en-US"/>
        </w:rPr>
        <w:t>remedy any defects that may arise from any incompatibility, incompatibility, or inadequate connection into a single, seamlessly functioning system.</w:t>
      </w:r>
    </w:p>
    <w:p w14:paraId="7C7BDA5D" w14:textId="77777777" w:rsidR="00846993" w:rsidRPr="003A3242" w:rsidRDefault="00846993" w:rsidP="00846993">
      <w:pPr>
        <w:rPr>
          <w:lang w:val="en-US"/>
        </w:rPr>
      </w:pPr>
      <w:r w:rsidRPr="003A3242">
        <w:rPr>
          <w:lang w:val="en-US"/>
        </w:rPr>
        <w:t>The tender shall include all small materials necessary for the connection and interconnection of the devices, even if not expressly mentioned.</w:t>
      </w:r>
    </w:p>
    <w:p w14:paraId="31F5EAAA" w14:textId="65FB0BAD" w:rsidR="00614868" w:rsidRDefault="00846993" w:rsidP="00E74207">
      <w:pPr>
        <w:rPr>
          <w:lang w:val="en-US"/>
        </w:rPr>
      </w:pPr>
      <w:r w:rsidRPr="003A3242">
        <w:rPr>
          <w:lang w:val="en-US"/>
        </w:rPr>
        <w:t xml:space="preserve">The prices must be expressed in euro and must include all the elements of which they are composed (the goods tendered for and the accompanying services, any discounts, </w:t>
      </w:r>
      <w:proofErr w:type="spellStart"/>
      <w:r w:rsidRPr="003A3242">
        <w:rPr>
          <w:lang w:val="en-US"/>
        </w:rPr>
        <w:t>labour</w:t>
      </w:r>
      <w:proofErr w:type="spellEnd"/>
      <w:r w:rsidRPr="003A3242">
        <w:rPr>
          <w:lang w:val="en-US"/>
        </w:rPr>
        <w:t xml:space="preserve"> costs, transport costs, insurance costs, delivery costs, assembly costs, costs of removing packaging waste, etc.), or all the costs incurred in connection with the performance of the procurement in question.</w:t>
      </w:r>
    </w:p>
    <w:p w14:paraId="265E2AA9" w14:textId="77777777" w:rsidR="00846993" w:rsidRDefault="00846993" w:rsidP="00E74207">
      <w:pPr>
        <w:rPr>
          <w:lang w:val="en-US"/>
        </w:rPr>
      </w:pPr>
    </w:p>
    <w:p w14:paraId="6A484351" w14:textId="77777777" w:rsidR="00F763BC" w:rsidRPr="00846993" w:rsidRDefault="00F763BC" w:rsidP="00E74207">
      <w:pPr>
        <w:rPr>
          <w:lang w:val="en-US"/>
        </w:rPr>
      </w:pPr>
    </w:p>
    <w:p w14:paraId="204BB9ED" w14:textId="47C17442" w:rsidR="00E67B13" w:rsidRPr="00E67B13" w:rsidRDefault="00E67B13" w:rsidP="00E67B13">
      <w:pPr>
        <w:rPr>
          <w:b/>
          <w:bCs/>
          <w:sz w:val="24"/>
          <w:szCs w:val="24"/>
          <w:lang w:val="en-GB"/>
        </w:rPr>
      </w:pPr>
      <w:r>
        <w:rPr>
          <w:b/>
          <w:bCs/>
          <w:sz w:val="24"/>
          <w:szCs w:val="24"/>
          <w:lang w:val="en-GB"/>
        </w:rPr>
        <w:lastRenderedPageBreak/>
        <w:t xml:space="preserve">2. </w:t>
      </w:r>
      <w:r w:rsidRPr="00E67B13">
        <w:rPr>
          <w:b/>
          <w:bCs/>
          <w:sz w:val="24"/>
          <w:szCs w:val="24"/>
          <w:lang w:val="en-GB"/>
        </w:rPr>
        <w:t>TECHNICAL REQUIREMENTS</w:t>
      </w:r>
    </w:p>
    <w:p w14:paraId="06F298E6" w14:textId="16333B5A" w:rsidR="00A46BED" w:rsidRDefault="00A75B99" w:rsidP="00E74207">
      <w:pPr>
        <w:rPr>
          <w:lang w:val="en-GB"/>
        </w:rPr>
      </w:pPr>
      <w:r>
        <w:rPr>
          <w:lang w:val="en-GB"/>
        </w:rPr>
        <w:t xml:space="preserve">The technical requirements for the </w:t>
      </w:r>
      <w:r w:rsidRPr="00A63B61">
        <w:rPr>
          <w:lang w:val="en-GB"/>
        </w:rPr>
        <w:t>in-vacuum undulator system</w:t>
      </w:r>
      <w:r>
        <w:rPr>
          <w:lang w:val="en-GB"/>
        </w:rPr>
        <w:t xml:space="preserve"> subject to the public tender are as follows.</w:t>
      </w:r>
    </w:p>
    <w:p w14:paraId="78EE48D1" w14:textId="77777777" w:rsidR="00D159C5" w:rsidRPr="00A63B61" w:rsidRDefault="00D159C5" w:rsidP="00E74207">
      <w:pPr>
        <w:rPr>
          <w:b/>
          <w:bCs/>
          <w:lang w:val="en-GB"/>
        </w:rPr>
      </w:pPr>
    </w:p>
    <w:tbl>
      <w:tblPr>
        <w:tblStyle w:val="Tabelamrea"/>
        <w:tblW w:w="0" w:type="auto"/>
        <w:tblLook w:val="04A0" w:firstRow="1" w:lastRow="0" w:firstColumn="1" w:lastColumn="0" w:noHBand="0" w:noVBand="1"/>
      </w:tblPr>
      <w:tblGrid>
        <w:gridCol w:w="939"/>
        <w:gridCol w:w="965"/>
        <w:gridCol w:w="7158"/>
      </w:tblGrid>
      <w:tr w:rsidR="003F0DF6" w:rsidRPr="00A63B61" w14:paraId="7F5D8D7E" w14:textId="77777777" w:rsidTr="00952DCB">
        <w:tc>
          <w:tcPr>
            <w:tcW w:w="93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4A34E8" w14:textId="3505A832" w:rsidR="003F0DF6" w:rsidRPr="00A63B61" w:rsidRDefault="003F0DF6" w:rsidP="003F0DF6">
            <w:pPr>
              <w:rPr>
                <w:b/>
                <w:bCs/>
                <w:lang w:val="en-GB" w:eastAsia="en-US"/>
              </w:rPr>
            </w:pPr>
            <w:r w:rsidRPr="00C70EAF">
              <w:rPr>
                <w:rFonts w:cstheme="minorHAnsi"/>
                <w:b/>
                <w:bCs/>
                <w:lang w:val="en-US" w:eastAsia="en-US"/>
              </w:rPr>
              <w:t>Item number</w:t>
            </w:r>
          </w:p>
        </w:tc>
        <w:tc>
          <w:tcPr>
            <w:tcW w:w="96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4DC6892" w14:textId="191D0487" w:rsidR="003F0DF6" w:rsidRPr="009E0574" w:rsidRDefault="003F0DF6" w:rsidP="003F0DF6">
            <w:pPr>
              <w:rPr>
                <w:b/>
                <w:bCs/>
                <w:lang w:val="en-GB" w:eastAsia="en-US"/>
              </w:rPr>
            </w:pPr>
            <w:r w:rsidRPr="009E0574">
              <w:rPr>
                <w:rFonts w:cstheme="minorHAnsi"/>
                <w:b/>
                <w:bCs/>
                <w:lang w:val="en-US" w:eastAsia="en-US"/>
              </w:rPr>
              <w:t>Number of pieces</w:t>
            </w:r>
          </w:p>
        </w:tc>
        <w:tc>
          <w:tcPr>
            <w:tcW w:w="715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A47D08" w14:textId="3D58FC97" w:rsidR="003F0DF6" w:rsidRPr="00A63B61" w:rsidRDefault="003F0DF6" w:rsidP="003F0DF6">
            <w:pPr>
              <w:jc w:val="center"/>
              <w:rPr>
                <w:b/>
                <w:bCs/>
                <w:lang w:val="en-GB" w:eastAsia="en-US"/>
              </w:rPr>
            </w:pPr>
            <w:r>
              <w:rPr>
                <w:b/>
                <w:bCs/>
                <w:lang w:val="en-GB" w:eastAsia="en-US"/>
              </w:rPr>
              <w:t>Required</w:t>
            </w:r>
          </w:p>
        </w:tc>
      </w:tr>
      <w:tr w:rsidR="00952DCB" w:rsidRPr="00A63B61" w14:paraId="195EA93A" w14:textId="77777777" w:rsidTr="00952DCB">
        <w:tc>
          <w:tcPr>
            <w:tcW w:w="939" w:type="dxa"/>
            <w:tcBorders>
              <w:top w:val="single" w:sz="4" w:space="0" w:color="auto"/>
              <w:left w:val="single" w:sz="4" w:space="0" w:color="auto"/>
              <w:bottom w:val="single" w:sz="4" w:space="0" w:color="auto"/>
              <w:right w:val="single" w:sz="4" w:space="0" w:color="auto"/>
            </w:tcBorders>
          </w:tcPr>
          <w:p w14:paraId="3A8F77C3" w14:textId="10A4DC58" w:rsidR="00952DCB" w:rsidRPr="00A63B61" w:rsidRDefault="00952DCB" w:rsidP="00952DCB">
            <w:pPr>
              <w:rPr>
                <w:lang w:val="en-GB" w:eastAsia="en-US"/>
              </w:rPr>
            </w:pPr>
            <w:r w:rsidRPr="00A63B61">
              <w:rPr>
                <w:lang w:val="en-GB" w:eastAsia="en-US"/>
              </w:rPr>
              <w:t>1.1</w:t>
            </w:r>
          </w:p>
        </w:tc>
        <w:tc>
          <w:tcPr>
            <w:tcW w:w="965" w:type="dxa"/>
            <w:tcBorders>
              <w:top w:val="single" w:sz="4" w:space="0" w:color="auto"/>
              <w:left w:val="single" w:sz="4" w:space="0" w:color="auto"/>
              <w:bottom w:val="single" w:sz="4" w:space="0" w:color="auto"/>
              <w:right w:val="single" w:sz="4" w:space="0" w:color="auto"/>
            </w:tcBorders>
          </w:tcPr>
          <w:p w14:paraId="2CF24BCF" w14:textId="1FA5D9A3"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D0D0913" w14:textId="77777777" w:rsidR="00952DCB" w:rsidRPr="003A3242" w:rsidRDefault="00952DCB" w:rsidP="00952DCB">
            <w:pPr>
              <w:widowControl w:val="0"/>
              <w:autoSpaceDE w:val="0"/>
              <w:autoSpaceDN w:val="0"/>
              <w:jc w:val="left"/>
              <w:rPr>
                <w:b/>
                <w:bCs/>
                <w:u w:val="single"/>
                <w:lang w:val="en-GB" w:eastAsia="en-US"/>
              </w:rPr>
            </w:pPr>
            <w:r w:rsidRPr="003A3242">
              <w:rPr>
                <w:b/>
                <w:bCs/>
                <w:u w:val="single"/>
                <w:lang w:val="en-GB" w:eastAsia="en-US"/>
              </w:rPr>
              <w:t>Main parameters, magnetic field characteristics and tolerances</w:t>
            </w:r>
          </w:p>
          <w:p w14:paraId="5FE23DD5" w14:textId="12397AEF" w:rsidR="00952DCB" w:rsidRPr="003A3242" w:rsidRDefault="00952DCB" w:rsidP="00952DCB">
            <w:pPr>
              <w:widowControl w:val="0"/>
              <w:autoSpaceDE w:val="0"/>
              <w:autoSpaceDN w:val="0"/>
              <w:jc w:val="left"/>
              <w:rPr>
                <w:lang w:val="en-GB" w:eastAsia="en-US"/>
              </w:rPr>
            </w:pPr>
            <w:r w:rsidRPr="003A3242">
              <w:rPr>
                <w:lang w:val="en-GB" w:eastAsia="en-US"/>
              </w:rPr>
              <w:t>The main parameters of the</w:t>
            </w:r>
            <w:r w:rsidR="003E142C" w:rsidRPr="003A3242">
              <w:rPr>
                <w:lang w:val="en-GB" w:eastAsia="en-US"/>
              </w:rPr>
              <w:t xml:space="preserve"> </w:t>
            </w:r>
            <w:r w:rsidR="007038EA" w:rsidRPr="003A3242">
              <w:rPr>
                <w:lang w:val="en-GB" w:eastAsia="en-US"/>
              </w:rPr>
              <w:t xml:space="preserve">undulator </w:t>
            </w:r>
            <w:r w:rsidRPr="003A3242">
              <w:rPr>
                <w:lang w:val="en-GB" w:eastAsia="en-US"/>
              </w:rPr>
              <w:t>are summarized in Table 1.</w:t>
            </w:r>
          </w:p>
          <w:p w14:paraId="0488F729" w14:textId="77777777" w:rsidR="00952DCB" w:rsidRPr="003A3242" w:rsidRDefault="00952DCB" w:rsidP="00952DCB">
            <w:pPr>
              <w:widowControl w:val="0"/>
              <w:autoSpaceDE w:val="0"/>
              <w:autoSpaceDN w:val="0"/>
              <w:jc w:val="left"/>
              <w:rPr>
                <w:lang w:val="en-GB" w:eastAsia="en-US"/>
              </w:rPr>
            </w:pPr>
          </w:p>
          <w:p w14:paraId="341C32DB" w14:textId="506AF14A" w:rsidR="00952DCB" w:rsidRPr="003A3242" w:rsidRDefault="00952DCB" w:rsidP="00952DCB">
            <w:pPr>
              <w:widowControl w:val="0"/>
              <w:autoSpaceDE w:val="0"/>
              <w:autoSpaceDN w:val="0"/>
              <w:jc w:val="left"/>
              <w:rPr>
                <w:lang w:val="en-GB" w:eastAsia="en-US"/>
              </w:rPr>
            </w:pPr>
            <w:r w:rsidRPr="003A3242">
              <w:rPr>
                <w:b/>
                <w:bCs/>
                <w:lang w:val="en-GB"/>
              </w:rPr>
              <w:t>Table 1</w:t>
            </w:r>
            <w:r w:rsidRPr="003A3242">
              <w:rPr>
                <w:lang w:val="en-GB"/>
              </w:rPr>
              <w:t xml:space="preserve">: Main parameters of the </w:t>
            </w:r>
            <w:r w:rsidR="007038EA" w:rsidRPr="003A3242">
              <w:rPr>
                <w:lang w:val="en-GB"/>
              </w:rPr>
              <w:t>undulator</w:t>
            </w:r>
          </w:p>
          <w:tbl>
            <w:tblPr>
              <w:tblStyle w:val="Tabelamrea"/>
              <w:tblW w:w="0" w:type="auto"/>
              <w:tblLook w:val="04A0" w:firstRow="1" w:lastRow="0" w:firstColumn="1" w:lastColumn="0" w:noHBand="0" w:noVBand="1"/>
            </w:tblPr>
            <w:tblGrid>
              <w:gridCol w:w="785"/>
              <w:gridCol w:w="734"/>
              <w:gridCol w:w="695"/>
              <w:gridCol w:w="753"/>
              <w:gridCol w:w="695"/>
              <w:gridCol w:w="695"/>
              <w:gridCol w:w="693"/>
              <w:gridCol w:w="756"/>
              <w:gridCol w:w="931"/>
            </w:tblGrid>
            <w:tr w:rsidR="00952DCB" w:rsidRPr="003A3242" w14:paraId="35BFD656" w14:textId="40613184" w:rsidTr="00952DCB">
              <w:tc>
                <w:tcPr>
                  <w:tcW w:w="785" w:type="dxa"/>
                </w:tcPr>
                <w:p w14:paraId="098948EF" w14:textId="77777777" w:rsidR="00952DCB" w:rsidRPr="003A3242" w:rsidRDefault="00952DCB" w:rsidP="00952DCB">
                  <w:pPr>
                    <w:jc w:val="center"/>
                    <w:rPr>
                      <w:sz w:val="18"/>
                      <w:szCs w:val="18"/>
                      <w:lang w:val="en-GB"/>
                    </w:rPr>
                  </w:pPr>
                  <w:r w:rsidRPr="003A3242">
                    <w:rPr>
                      <w:sz w:val="18"/>
                      <w:szCs w:val="18"/>
                      <w:lang w:val="en-GB"/>
                    </w:rPr>
                    <w:t>Name</w:t>
                  </w:r>
                </w:p>
                <w:p w14:paraId="53E3B28E" w14:textId="72BFB537"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device</w:t>
                  </w:r>
                </w:p>
              </w:tc>
              <w:tc>
                <w:tcPr>
                  <w:tcW w:w="734" w:type="dxa"/>
                </w:tcPr>
                <w:p w14:paraId="6145D191" w14:textId="59550D6D" w:rsidR="00952DCB" w:rsidRPr="003A3242" w:rsidRDefault="001D1380" w:rsidP="004C39B5">
                  <w:pPr>
                    <w:jc w:val="center"/>
                    <w:rPr>
                      <w:sz w:val="18"/>
                      <w:szCs w:val="18"/>
                      <w:lang w:val="en-GB" w:eastAsia="en-US"/>
                    </w:rPr>
                  </w:pPr>
                  <w:r>
                    <w:rPr>
                      <w:sz w:val="18"/>
                      <w:szCs w:val="18"/>
                      <w:lang w:val="en-GB"/>
                    </w:rPr>
                    <w:t>Beam Line</w:t>
                  </w:r>
                </w:p>
              </w:tc>
              <w:tc>
                <w:tcPr>
                  <w:tcW w:w="695" w:type="dxa"/>
                </w:tcPr>
                <w:p w14:paraId="7A7AE91A" w14:textId="77777777" w:rsidR="00952DCB" w:rsidRPr="003A3242" w:rsidRDefault="00952DCB" w:rsidP="00952DCB">
                  <w:pPr>
                    <w:jc w:val="center"/>
                    <w:rPr>
                      <w:sz w:val="18"/>
                      <w:szCs w:val="18"/>
                      <w:lang w:val="en-GB"/>
                    </w:rPr>
                  </w:pPr>
                  <w:r w:rsidRPr="003A3242">
                    <w:rPr>
                      <w:rFonts w:ascii="Symbol" w:hAnsi="Symbol"/>
                      <w:sz w:val="18"/>
                      <w:szCs w:val="18"/>
                      <w:lang w:val="en-GB"/>
                    </w:rPr>
                    <w:t>l0</w:t>
                  </w:r>
                </w:p>
                <w:p w14:paraId="4E859BAA" w14:textId="584D7B5C"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753" w:type="dxa"/>
                </w:tcPr>
                <w:p w14:paraId="76B1A97D" w14:textId="2F826E6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KMAX</w:t>
                  </w:r>
                </w:p>
              </w:tc>
              <w:tc>
                <w:tcPr>
                  <w:tcW w:w="695" w:type="dxa"/>
                </w:tcPr>
                <w:p w14:paraId="39D37563" w14:textId="77777777" w:rsidR="00952DCB" w:rsidRPr="003A3242" w:rsidRDefault="00952DCB" w:rsidP="00952DCB">
                  <w:pPr>
                    <w:jc w:val="center"/>
                    <w:rPr>
                      <w:sz w:val="18"/>
                      <w:szCs w:val="18"/>
                      <w:lang w:val="en-GB"/>
                    </w:rPr>
                  </w:pPr>
                  <w:proofErr w:type="spellStart"/>
                  <w:r w:rsidRPr="003A3242">
                    <w:rPr>
                      <w:sz w:val="18"/>
                      <w:szCs w:val="18"/>
                      <w:lang w:val="en-GB"/>
                    </w:rPr>
                    <w:t>gmin</w:t>
                  </w:r>
                  <w:proofErr w:type="spellEnd"/>
                </w:p>
                <w:p w14:paraId="18C00D5C" w14:textId="004B215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695" w:type="dxa"/>
                </w:tcPr>
                <w:p w14:paraId="5D4BFB26" w14:textId="77777777" w:rsidR="00952DCB" w:rsidRPr="003A3242" w:rsidRDefault="00952DCB" w:rsidP="00952DCB">
                  <w:pPr>
                    <w:jc w:val="center"/>
                    <w:rPr>
                      <w:sz w:val="18"/>
                      <w:szCs w:val="18"/>
                      <w:lang w:val="en-GB"/>
                    </w:rPr>
                  </w:pPr>
                  <w:proofErr w:type="spellStart"/>
                  <w:r w:rsidRPr="003A3242">
                    <w:rPr>
                      <w:sz w:val="18"/>
                      <w:szCs w:val="18"/>
                      <w:lang w:val="en-GB"/>
                    </w:rPr>
                    <w:t>gmax</w:t>
                  </w:r>
                  <w:proofErr w:type="spellEnd"/>
                </w:p>
                <w:p w14:paraId="1ACD3A19" w14:textId="46EEBF24"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693" w:type="dxa"/>
                </w:tcPr>
                <w:p w14:paraId="4E3A82FC" w14:textId="5027A43D"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NPER</w:t>
                  </w:r>
                </w:p>
              </w:tc>
              <w:tc>
                <w:tcPr>
                  <w:tcW w:w="756" w:type="dxa"/>
                </w:tcPr>
                <w:p w14:paraId="1BD4A209" w14:textId="77777777" w:rsidR="00952DCB" w:rsidRPr="003A3242" w:rsidRDefault="00952DCB" w:rsidP="00952DCB">
                  <w:pPr>
                    <w:jc w:val="center"/>
                    <w:rPr>
                      <w:sz w:val="18"/>
                      <w:szCs w:val="18"/>
                      <w:lang w:val="en-GB"/>
                    </w:rPr>
                  </w:pPr>
                  <w:r w:rsidRPr="003A3242">
                    <w:rPr>
                      <w:sz w:val="18"/>
                      <w:szCs w:val="18"/>
                      <w:lang w:val="en-GB"/>
                    </w:rPr>
                    <w:t>LMAG</w:t>
                  </w:r>
                </w:p>
                <w:p w14:paraId="7BC478B7" w14:textId="4758FFF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c>
                <w:tcPr>
                  <w:tcW w:w="931" w:type="dxa"/>
                </w:tcPr>
                <w:p w14:paraId="3C61B37A" w14:textId="77777777" w:rsidR="00952DCB" w:rsidRPr="003A3242" w:rsidRDefault="00952DCB" w:rsidP="00952DCB">
                  <w:pPr>
                    <w:jc w:val="center"/>
                    <w:rPr>
                      <w:sz w:val="18"/>
                      <w:szCs w:val="18"/>
                      <w:lang w:val="en-GB"/>
                    </w:rPr>
                  </w:pPr>
                  <w:r w:rsidRPr="003A3242">
                    <w:rPr>
                      <w:sz w:val="18"/>
                      <w:szCs w:val="18"/>
                      <w:lang w:val="en-GB"/>
                    </w:rPr>
                    <w:t>LTOT</w:t>
                  </w:r>
                </w:p>
                <w:p w14:paraId="4287BC3C" w14:textId="0B2F20F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(mm)</w:t>
                  </w:r>
                </w:p>
              </w:tc>
            </w:tr>
            <w:tr w:rsidR="00952DCB" w:rsidRPr="003A3242" w14:paraId="22C33085" w14:textId="2BF4E193" w:rsidTr="00952DCB">
              <w:tc>
                <w:tcPr>
                  <w:tcW w:w="785" w:type="dxa"/>
                </w:tcPr>
                <w:p w14:paraId="1B8E8473" w14:textId="2A1189AA"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IVU17</w:t>
                  </w:r>
                </w:p>
              </w:tc>
              <w:tc>
                <w:tcPr>
                  <w:tcW w:w="734" w:type="dxa"/>
                </w:tcPr>
                <w:p w14:paraId="457BF623" w14:textId="7DDB0CFB" w:rsidR="00952DCB" w:rsidRPr="003A3242" w:rsidRDefault="00952DCB" w:rsidP="00952DCB">
                  <w:pPr>
                    <w:widowControl w:val="0"/>
                    <w:autoSpaceDE w:val="0"/>
                    <w:autoSpaceDN w:val="0"/>
                    <w:jc w:val="left"/>
                    <w:rPr>
                      <w:sz w:val="18"/>
                      <w:szCs w:val="18"/>
                      <w:lang w:val="en-GB" w:eastAsia="en-US"/>
                    </w:rPr>
                  </w:pPr>
                  <w:r w:rsidRPr="003A3242">
                    <w:rPr>
                      <w:rFonts w:ascii="Symbol" w:hAnsi="Symbol"/>
                      <w:sz w:val="18"/>
                      <w:szCs w:val="18"/>
                      <w:lang w:val="en-GB"/>
                    </w:rPr>
                    <w:t>mXRD</w:t>
                  </w:r>
                </w:p>
              </w:tc>
              <w:tc>
                <w:tcPr>
                  <w:tcW w:w="695" w:type="dxa"/>
                </w:tcPr>
                <w:p w14:paraId="3F9E65B2" w14:textId="578DEB4C"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17.2</w:t>
                  </w:r>
                </w:p>
              </w:tc>
              <w:tc>
                <w:tcPr>
                  <w:tcW w:w="753" w:type="dxa"/>
                </w:tcPr>
                <w:p w14:paraId="3AB0345B" w14:textId="7A88B506"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1.55</w:t>
                  </w:r>
                </w:p>
              </w:tc>
              <w:tc>
                <w:tcPr>
                  <w:tcW w:w="695" w:type="dxa"/>
                </w:tcPr>
                <w:p w14:paraId="14D566F8" w14:textId="69958F07"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5.2</w:t>
                  </w:r>
                </w:p>
              </w:tc>
              <w:tc>
                <w:tcPr>
                  <w:tcW w:w="695" w:type="dxa"/>
                </w:tcPr>
                <w:p w14:paraId="59DBFEC0" w14:textId="299CF675"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&gt; 30</w:t>
                  </w:r>
                </w:p>
              </w:tc>
              <w:tc>
                <w:tcPr>
                  <w:tcW w:w="693" w:type="dxa"/>
                </w:tcPr>
                <w:p w14:paraId="67C8F09A" w14:textId="05A7A419"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116</w:t>
                  </w:r>
                </w:p>
              </w:tc>
              <w:tc>
                <w:tcPr>
                  <w:tcW w:w="756" w:type="dxa"/>
                </w:tcPr>
                <w:p w14:paraId="3A2BA5BC" w14:textId="0B4F1266"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 2000</w:t>
                  </w:r>
                </w:p>
              </w:tc>
              <w:tc>
                <w:tcPr>
                  <w:tcW w:w="931" w:type="dxa"/>
                </w:tcPr>
                <w:p w14:paraId="67FAE343" w14:textId="7381992F" w:rsidR="00952DCB" w:rsidRPr="003A3242" w:rsidRDefault="00952DCB" w:rsidP="00952DCB">
                  <w:pPr>
                    <w:widowControl w:val="0"/>
                    <w:autoSpaceDE w:val="0"/>
                    <w:autoSpaceDN w:val="0"/>
                    <w:jc w:val="left"/>
                    <w:rPr>
                      <w:sz w:val="18"/>
                      <w:szCs w:val="18"/>
                      <w:lang w:val="en-GB" w:eastAsia="en-US"/>
                    </w:rPr>
                  </w:pPr>
                  <w:r w:rsidRPr="003A3242">
                    <w:rPr>
                      <w:sz w:val="18"/>
                      <w:szCs w:val="18"/>
                      <w:lang w:val="en-GB"/>
                    </w:rPr>
                    <w:t>2800.00</w:t>
                  </w:r>
                </w:p>
              </w:tc>
            </w:tr>
          </w:tbl>
          <w:p w14:paraId="557B6F21" w14:textId="77777777" w:rsidR="00952DCB" w:rsidRPr="003A3242" w:rsidRDefault="00952DCB" w:rsidP="00952DCB">
            <w:pPr>
              <w:widowControl w:val="0"/>
              <w:autoSpaceDE w:val="0"/>
              <w:autoSpaceDN w:val="0"/>
              <w:jc w:val="left"/>
              <w:rPr>
                <w:lang w:val="en-GB" w:eastAsia="en-US"/>
              </w:rPr>
            </w:pPr>
          </w:p>
          <w:p w14:paraId="1C4203B6" w14:textId="57476F98" w:rsidR="00952DCB" w:rsidRPr="003A3242" w:rsidRDefault="00952DCB" w:rsidP="00952DCB">
            <w:pPr>
              <w:rPr>
                <w:lang w:val="en-GB"/>
              </w:rPr>
            </w:pPr>
            <w:r w:rsidRPr="003A3242">
              <w:rPr>
                <w:lang w:val="en-GB"/>
              </w:rPr>
              <w:t xml:space="preserve">The working curves of the </w:t>
            </w:r>
            <w:r w:rsidR="008627DF" w:rsidRPr="003A3242">
              <w:rPr>
                <w:lang w:val="en-GB"/>
              </w:rPr>
              <w:t>undulator</w:t>
            </w:r>
            <w:r w:rsidRPr="003A3242">
              <w:rPr>
                <w:lang w:val="en-GB"/>
              </w:rPr>
              <w:t>, based on the parameters indicated in Table 1, are shown in Figure 1.</w:t>
            </w:r>
          </w:p>
          <w:p w14:paraId="2B952606" w14:textId="77777777" w:rsidR="00952DCB" w:rsidRPr="003A3242" w:rsidRDefault="00952DCB" w:rsidP="00952DCB">
            <w:pPr>
              <w:rPr>
                <w:lang w:val="en-GB"/>
              </w:rPr>
            </w:pPr>
          </w:p>
          <w:p w14:paraId="13E083E8" w14:textId="77777777" w:rsidR="00952DCB" w:rsidRPr="003A3242" w:rsidRDefault="00952DCB" w:rsidP="00952DCB">
            <w:pPr>
              <w:rPr>
                <w:lang w:val="en-GB"/>
              </w:rPr>
            </w:pPr>
            <w:r w:rsidRPr="003A3242">
              <w:rPr>
                <w:noProof/>
                <w:lang w:val="en-GB"/>
              </w:rPr>
              <w:drawing>
                <wp:inline distT="0" distB="0" distL="0" distR="0" wp14:anchorId="2196E890" wp14:editId="5967343B">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71B08743" w14:textId="64B6F1A1" w:rsidR="00952DCB" w:rsidRPr="003A3242" w:rsidRDefault="00952DCB" w:rsidP="00952DCB">
            <w:pPr>
              <w:widowControl w:val="0"/>
              <w:autoSpaceDE w:val="0"/>
              <w:autoSpaceDN w:val="0"/>
              <w:jc w:val="left"/>
              <w:rPr>
                <w:lang w:val="en-GB"/>
              </w:rPr>
            </w:pPr>
            <w:r w:rsidRPr="003A3242">
              <w:rPr>
                <w:b/>
                <w:bCs/>
                <w:lang w:val="en-GB"/>
              </w:rPr>
              <w:t>Figure 1</w:t>
            </w:r>
            <w:r w:rsidRPr="003A3242">
              <w:rPr>
                <w:lang w:val="en-GB"/>
              </w:rPr>
              <w:t xml:space="preserve">: Angular </w:t>
            </w:r>
            <w:r w:rsidR="001D1380">
              <w:rPr>
                <w:lang w:val="en-GB"/>
              </w:rPr>
              <w:t>flux</w:t>
            </w:r>
            <w:r w:rsidRPr="003A3242">
              <w:rPr>
                <w:lang w:val="en-GB"/>
              </w:rPr>
              <w:t xml:space="preserve"> density for IVU17</w:t>
            </w:r>
          </w:p>
          <w:p w14:paraId="16A78A26" w14:textId="77777777" w:rsidR="00952DCB" w:rsidRPr="003A3242" w:rsidRDefault="00952DCB" w:rsidP="00952DCB">
            <w:pPr>
              <w:widowControl w:val="0"/>
              <w:autoSpaceDE w:val="0"/>
              <w:autoSpaceDN w:val="0"/>
              <w:jc w:val="left"/>
              <w:rPr>
                <w:lang w:val="en-GB"/>
              </w:rPr>
            </w:pPr>
          </w:p>
          <w:p w14:paraId="6653011D" w14:textId="65AE5761" w:rsidR="00952DCB" w:rsidRPr="00952DCB" w:rsidRDefault="00952DCB" w:rsidP="00952DCB">
            <w:pPr>
              <w:widowControl w:val="0"/>
              <w:autoSpaceDE w:val="0"/>
              <w:autoSpaceDN w:val="0"/>
              <w:jc w:val="left"/>
              <w:rPr>
                <w:highlight w:val="green"/>
                <w:lang w:val="en-GB" w:eastAsia="en-US"/>
              </w:rPr>
            </w:pPr>
            <w:r w:rsidRPr="003A3242">
              <w:rPr>
                <w:lang w:val="en-GB" w:eastAsia="en-US"/>
              </w:rPr>
              <w:t>An essential condition is that the energy of the third harmonic photons, at the minimum gap and for an electron energy of 2.4 GeV, is equal to or less than 4400 eV (dotted line).</w:t>
            </w:r>
          </w:p>
        </w:tc>
      </w:tr>
      <w:tr w:rsidR="00952DCB" w:rsidRPr="00A63B61" w14:paraId="7D504D1A" w14:textId="77777777" w:rsidTr="00952DCB">
        <w:tc>
          <w:tcPr>
            <w:tcW w:w="939" w:type="dxa"/>
            <w:tcBorders>
              <w:top w:val="single" w:sz="4" w:space="0" w:color="auto"/>
              <w:left w:val="single" w:sz="4" w:space="0" w:color="auto"/>
              <w:bottom w:val="single" w:sz="4" w:space="0" w:color="auto"/>
              <w:right w:val="single" w:sz="4" w:space="0" w:color="auto"/>
            </w:tcBorders>
            <w:hideMark/>
          </w:tcPr>
          <w:p w14:paraId="430A2910" w14:textId="2EA1D883" w:rsidR="00952DCB" w:rsidRPr="00A63B61" w:rsidRDefault="00952DCB" w:rsidP="00952DCB">
            <w:pPr>
              <w:rPr>
                <w:lang w:val="en-GB" w:eastAsia="en-US"/>
              </w:rPr>
            </w:pPr>
            <w:r>
              <w:rPr>
                <w:lang w:val="en-GB" w:eastAsia="en-US"/>
              </w:rPr>
              <w:t>1.2</w:t>
            </w:r>
          </w:p>
        </w:tc>
        <w:tc>
          <w:tcPr>
            <w:tcW w:w="965" w:type="dxa"/>
            <w:tcBorders>
              <w:top w:val="single" w:sz="4" w:space="0" w:color="auto"/>
              <w:left w:val="single" w:sz="4" w:space="0" w:color="auto"/>
              <w:bottom w:val="single" w:sz="4" w:space="0" w:color="auto"/>
              <w:right w:val="single" w:sz="4" w:space="0" w:color="auto"/>
            </w:tcBorders>
            <w:hideMark/>
          </w:tcPr>
          <w:p w14:paraId="77D62240" w14:textId="09DBF2F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A0AD1B9" w14:textId="226708B1" w:rsidR="00952DCB" w:rsidRPr="00A63B61" w:rsidRDefault="00952DCB" w:rsidP="00952DCB">
            <w:pPr>
              <w:widowControl w:val="0"/>
              <w:autoSpaceDE w:val="0"/>
              <w:autoSpaceDN w:val="0"/>
              <w:jc w:val="left"/>
              <w:rPr>
                <w:b/>
                <w:bCs/>
                <w:u w:val="single"/>
                <w:lang w:val="en-GB" w:eastAsia="en-US"/>
              </w:rPr>
            </w:pPr>
            <w:r w:rsidRPr="00A63B61">
              <w:rPr>
                <w:b/>
                <w:bCs/>
                <w:u w:val="single"/>
                <w:lang w:val="en-GB" w:eastAsia="en-US"/>
              </w:rPr>
              <w:t>Magnetic structure</w:t>
            </w:r>
          </w:p>
          <w:p w14:paraId="6FDFBF3B" w14:textId="77777777" w:rsidR="00952DCB" w:rsidRDefault="00952DCB" w:rsidP="00952DCB">
            <w:pPr>
              <w:widowControl w:val="0"/>
              <w:autoSpaceDE w:val="0"/>
              <w:autoSpaceDN w:val="0"/>
              <w:jc w:val="left"/>
              <w:rPr>
                <w:lang w:val="en-GB" w:eastAsia="en-US"/>
              </w:rPr>
            </w:pPr>
            <w:r w:rsidRPr="00A63B61">
              <w:rPr>
                <w:lang w:val="en-GB" w:eastAsia="en-US"/>
              </w:rPr>
              <w:t xml:space="preserve">The system </w:t>
            </w:r>
            <w:r>
              <w:rPr>
                <w:lang w:val="en-GB" w:eastAsia="en-US"/>
              </w:rPr>
              <w:t>should</w:t>
            </w:r>
            <w:r w:rsidRPr="00A63B61">
              <w:rPr>
                <w:lang w:val="en-GB" w:eastAsia="en-US"/>
              </w:rPr>
              <w:t xml:space="preserve"> include a complete magnetic structure composed of permanent magnets manufactured from sintered NdFeB powders with a remanent magnetic field sufficient to achieve the specified deflection parameters. The magnets must have an intrinsic coercivity (</w:t>
            </w:r>
            <w:proofErr w:type="spellStart"/>
            <w:r w:rsidRPr="00A63B61">
              <w:rPr>
                <w:lang w:val="en-GB" w:eastAsia="en-US"/>
              </w:rPr>
              <w:t>Hcj</w:t>
            </w:r>
            <w:proofErr w:type="spellEnd"/>
            <w:r w:rsidRPr="00A63B61">
              <w:rPr>
                <w:lang w:val="en-GB" w:eastAsia="en-US"/>
              </w:rPr>
              <w:t xml:space="preserve">) not lower than 2400 kA/m (30 </w:t>
            </w:r>
            <w:proofErr w:type="spellStart"/>
            <w:r w:rsidRPr="00A63B61">
              <w:rPr>
                <w:lang w:val="en-GB" w:eastAsia="en-US"/>
              </w:rPr>
              <w:t>kOe</w:t>
            </w:r>
            <w:proofErr w:type="spellEnd"/>
            <w:r w:rsidRPr="00A63B61">
              <w:rPr>
                <w:lang w:val="en-GB" w:eastAsia="en-US"/>
              </w:rPr>
              <w:t xml:space="preserve">). Enhancement treatments to increase coercivity, such as grain boundary diffusion, may be applied. All magnets </w:t>
            </w:r>
            <w:r>
              <w:rPr>
                <w:lang w:val="en-GB" w:eastAsia="en-US"/>
              </w:rPr>
              <w:t>should</w:t>
            </w:r>
            <w:r w:rsidRPr="00A63B61">
              <w:rPr>
                <w:lang w:val="en-GB" w:eastAsia="en-US"/>
              </w:rPr>
              <w:t xml:space="preserve"> be coated with a protective layer compatible with ultra-high vacuum conditions and resistant to high radiation environments; titanium nitride (</w:t>
            </w:r>
            <w:proofErr w:type="spellStart"/>
            <w:r w:rsidRPr="00A63B61">
              <w:rPr>
                <w:lang w:val="en-GB" w:eastAsia="en-US"/>
              </w:rPr>
              <w:t>TiN</w:t>
            </w:r>
            <w:proofErr w:type="spellEnd"/>
            <w:r w:rsidRPr="00A63B61">
              <w:rPr>
                <w:lang w:val="en-GB" w:eastAsia="en-US"/>
              </w:rPr>
              <w:t>) is required as the coating material. The structure must incorporate ferromagnetic poles and holders, ensuring high mechanical stability and performance.</w:t>
            </w:r>
          </w:p>
          <w:p w14:paraId="15E13F91" w14:textId="6AEEC840" w:rsidR="00952DCB" w:rsidRPr="00A63B61" w:rsidRDefault="00952DCB" w:rsidP="00952DCB">
            <w:pPr>
              <w:widowControl w:val="0"/>
              <w:autoSpaceDE w:val="0"/>
              <w:autoSpaceDN w:val="0"/>
              <w:jc w:val="left"/>
              <w:rPr>
                <w:lang w:val="en-GB" w:eastAsia="en-US"/>
              </w:rPr>
            </w:pPr>
            <w:r w:rsidRPr="00182A81">
              <w:rPr>
                <w:lang w:val="en-GB" w:eastAsia="en-US"/>
              </w:rPr>
              <w:t xml:space="preserve">The permanent magnets shall be thermally stabilized (annealed) at a temperature of 110 °C, or at the maximum temperature required by the </w:t>
            </w:r>
            <w:r w:rsidR="001D1380">
              <w:rPr>
                <w:lang w:val="en-GB" w:eastAsia="en-US"/>
              </w:rPr>
              <w:t xml:space="preserve">vacuum </w:t>
            </w:r>
            <w:r w:rsidRPr="00182A81">
              <w:rPr>
                <w:lang w:val="en-GB" w:eastAsia="en-US"/>
              </w:rPr>
              <w:t>syste</w:t>
            </w:r>
            <w:r w:rsidR="001D1380">
              <w:rPr>
                <w:lang w:val="en-GB" w:eastAsia="en-US"/>
              </w:rPr>
              <w:t>m</w:t>
            </w:r>
            <w:r w:rsidRPr="00182A81">
              <w:rPr>
                <w:lang w:val="en-GB" w:eastAsia="en-US"/>
              </w:rPr>
              <w:t xml:space="preserve"> bake-out procedure, to prevent irreversible demagnetization. The final heat treatment must be defined during the design review based on the validated vacuum conditioning plan.</w:t>
            </w:r>
          </w:p>
        </w:tc>
      </w:tr>
      <w:tr w:rsidR="00952DCB" w:rsidRPr="00A63B61" w14:paraId="2C07BB61" w14:textId="77777777" w:rsidTr="00952DCB">
        <w:tc>
          <w:tcPr>
            <w:tcW w:w="939" w:type="dxa"/>
            <w:tcBorders>
              <w:top w:val="single" w:sz="4" w:space="0" w:color="auto"/>
              <w:left w:val="single" w:sz="4" w:space="0" w:color="auto"/>
              <w:bottom w:val="single" w:sz="4" w:space="0" w:color="auto"/>
              <w:right w:val="single" w:sz="4" w:space="0" w:color="auto"/>
            </w:tcBorders>
          </w:tcPr>
          <w:p w14:paraId="58FC3AAA" w14:textId="7CD0FF62" w:rsidR="00952DCB" w:rsidRPr="00A63B61" w:rsidRDefault="00952DCB" w:rsidP="00952DCB">
            <w:pPr>
              <w:rPr>
                <w:lang w:val="en-GB" w:eastAsia="en-US"/>
              </w:rPr>
            </w:pPr>
            <w:r>
              <w:rPr>
                <w:lang w:val="en-GB" w:eastAsia="en-US"/>
              </w:rPr>
              <w:t>1.3</w:t>
            </w:r>
          </w:p>
        </w:tc>
        <w:tc>
          <w:tcPr>
            <w:tcW w:w="965" w:type="dxa"/>
            <w:tcBorders>
              <w:top w:val="single" w:sz="4" w:space="0" w:color="auto"/>
              <w:left w:val="single" w:sz="4" w:space="0" w:color="auto"/>
              <w:bottom w:val="single" w:sz="4" w:space="0" w:color="auto"/>
              <w:right w:val="single" w:sz="4" w:space="0" w:color="auto"/>
            </w:tcBorders>
          </w:tcPr>
          <w:p w14:paraId="5F636299" w14:textId="1A567FA0"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F71833D" w14:textId="77777777" w:rsidR="00952DCB" w:rsidRDefault="00952DCB" w:rsidP="00952DCB">
            <w:pPr>
              <w:widowControl w:val="0"/>
              <w:autoSpaceDE w:val="0"/>
              <w:autoSpaceDN w:val="0"/>
              <w:jc w:val="left"/>
              <w:rPr>
                <w:b/>
                <w:bCs/>
                <w:u w:val="single"/>
                <w:lang w:val="en-GB" w:eastAsia="en-US"/>
              </w:rPr>
            </w:pPr>
            <w:r w:rsidRPr="001A116A">
              <w:rPr>
                <w:b/>
                <w:bCs/>
                <w:u w:val="single"/>
                <w:lang w:val="en-GB" w:eastAsia="en-US"/>
              </w:rPr>
              <w:t>Metallic foil for eddy current shielding</w:t>
            </w:r>
          </w:p>
          <w:p w14:paraId="02CA756E" w14:textId="6DD15561" w:rsidR="00952DCB" w:rsidRPr="001A116A" w:rsidRDefault="00952DCB" w:rsidP="00952DCB">
            <w:pPr>
              <w:widowControl w:val="0"/>
              <w:autoSpaceDE w:val="0"/>
              <w:autoSpaceDN w:val="0"/>
              <w:jc w:val="left"/>
              <w:rPr>
                <w:lang w:val="en-GB" w:eastAsia="en-US"/>
              </w:rPr>
            </w:pPr>
            <w:r w:rsidRPr="00471F78">
              <w:rPr>
                <w:lang w:val="en-GB" w:eastAsia="en-US"/>
              </w:rPr>
              <w:lastRenderedPageBreak/>
              <w:t xml:space="preserve">The magnetic structure shall be entirely covered with copper-nickel (Cu-Ni) foils, designed to provide an effective low electrical impedance path for </w:t>
            </w:r>
            <w:r w:rsidRPr="003A3242">
              <w:rPr>
                <w:lang w:val="en-GB" w:eastAsia="en-US"/>
              </w:rPr>
              <w:t>image currents induced by the electron beam. These foils must be stretched over the magnetic assemblies to form a smooth surface facing the beam, free from scratches, indentations, or other surface irregularities. The</w:t>
            </w:r>
            <w:r w:rsidR="00956344" w:rsidRPr="003A3242">
              <w:rPr>
                <w:lang w:val="en-GB" w:eastAsia="en-US"/>
              </w:rPr>
              <w:t xml:space="preserve"> </w:t>
            </w:r>
            <w:r w:rsidRPr="003A3242">
              <w:rPr>
                <w:lang w:val="en-GB" w:eastAsia="en-US"/>
              </w:rPr>
              <w:t>continuous contact between the rear side of the foil and the underlying magnetic components to maintain optimal electrical continuity</w:t>
            </w:r>
            <w:r w:rsidR="00C91FF2" w:rsidRPr="003A3242">
              <w:rPr>
                <w:lang w:val="en-GB" w:eastAsia="en-US"/>
              </w:rPr>
              <w:t xml:space="preserve"> must be ensured</w:t>
            </w:r>
            <w:r w:rsidRPr="003A3242">
              <w:rPr>
                <w:lang w:val="en-GB" w:eastAsia="en-US"/>
              </w:rPr>
              <w:t>. The</w:t>
            </w:r>
            <w:r w:rsidRPr="00471F78">
              <w:rPr>
                <w:lang w:val="en-GB" w:eastAsia="en-US"/>
              </w:rPr>
              <w:t xml:space="preserve"> shielding must support the operational requirements of the undulator in ultra-high vacuum and high-radiation environments.</w:t>
            </w:r>
          </w:p>
        </w:tc>
      </w:tr>
      <w:tr w:rsidR="00952DCB" w:rsidRPr="00A63B61" w14:paraId="1F99F184" w14:textId="77777777" w:rsidTr="00952DCB">
        <w:tc>
          <w:tcPr>
            <w:tcW w:w="939" w:type="dxa"/>
            <w:tcBorders>
              <w:top w:val="single" w:sz="4" w:space="0" w:color="auto"/>
              <w:left w:val="single" w:sz="4" w:space="0" w:color="auto"/>
              <w:bottom w:val="single" w:sz="4" w:space="0" w:color="auto"/>
              <w:right w:val="single" w:sz="4" w:space="0" w:color="auto"/>
            </w:tcBorders>
          </w:tcPr>
          <w:p w14:paraId="76C43A70" w14:textId="3888BF4D" w:rsidR="00952DCB" w:rsidRPr="00A63B61" w:rsidRDefault="00952DCB" w:rsidP="00952DCB">
            <w:pPr>
              <w:rPr>
                <w:lang w:val="en-GB" w:eastAsia="en-US"/>
              </w:rPr>
            </w:pPr>
            <w:r>
              <w:rPr>
                <w:lang w:val="en-GB" w:eastAsia="en-US"/>
              </w:rPr>
              <w:lastRenderedPageBreak/>
              <w:t>1.4</w:t>
            </w:r>
          </w:p>
        </w:tc>
        <w:tc>
          <w:tcPr>
            <w:tcW w:w="965" w:type="dxa"/>
            <w:tcBorders>
              <w:top w:val="single" w:sz="4" w:space="0" w:color="auto"/>
              <w:left w:val="single" w:sz="4" w:space="0" w:color="auto"/>
              <w:bottom w:val="single" w:sz="4" w:space="0" w:color="auto"/>
              <w:right w:val="single" w:sz="4" w:space="0" w:color="auto"/>
            </w:tcBorders>
          </w:tcPr>
          <w:p w14:paraId="6102E348" w14:textId="6A5D33C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6D62017" w14:textId="4476AD42" w:rsidR="00952DCB" w:rsidRPr="0079728C" w:rsidRDefault="00952DCB" w:rsidP="00952DCB">
            <w:pPr>
              <w:widowControl w:val="0"/>
              <w:autoSpaceDE w:val="0"/>
              <w:autoSpaceDN w:val="0"/>
              <w:jc w:val="left"/>
              <w:rPr>
                <w:lang w:val="en-GB" w:eastAsia="en-US"/>
              </w:rPr>
            </w:pPr>
            <w:r w:rsidRPr="002F1692">
              <w:rPr>
                <w:b/>
                <w:bCs/>
                <w:u w:val="single"/>
                <w:lang w:val="en-GB" w:eastAsia="en-US"/>
              </w:rPr>
              <w:t>Flexible transitions and connection flanges to the external vacuum chamber</w:t>
            </w:r>
            <w:r>
              <w:rPr>
                <w:b/>
                <w:bCs/>
                <w:u w:val="single"/>
                <w:lang w:val="en-GB" w:eastAsia="en-US"/>
              </w:rPr>
              <w:br/>
            </w:r>
            <w:r w:rsidRPr="0079728C">
              <w:rPr>
                <w:lang w:val="en-GB" w:eastAsia="en-US"/>
              </w:rPr>
              <w:t>The system shall include flexible transitions installed at both the entrance and exit of the in-vacuum device. These transitions must ensure continuous electrical conductivity for image currents generated by the circulating electron beam. They must also minimize impedance variations at the interface between the undulator and the adjacent vacuum chambers. Each transition must be equipped with connection flanges compatible with the external vacuum system. The design must accommodate mechanical tolerances while maintaining vacuum integrity and preserving beamline alignment. All components shall be suitable for ultra-high vacuum operation.</w:t>
            </w:r>
          </w:p>
        </w:tc>
      </w:tr>
      <w:tr w:rsidR="00952DCB" w:rsidRPr="00A63B61" w14:paraId="5DCCFC96" w14:textId="77777777" w:rsidTr="00952DCB">
        <w:tc>
          <w:tcPr>
            <w:tcW w:w="939" w:type="dxa"/>
            <w:tcBorders>
              <w:top w:val="single" w:sz="4" w:space="0" w:color="auto"/>
              <w:left w:val="single" w:sz="4" w:space="0" w:color="auto"/>
              <w:bottom w:val="single" w:sz="4" w:space="0" w:color="auto"/>
              <w:right w:val="single" w:sz="4" w:space="0" w:color="auto"/>
            </w:tcBorders>
          </w:tcPr>
          <w:p w14:paraId="00E1FCB9" w14:textId="22E1F048" w:rsidR="00952DCB" w:rsidRPr="00A63B61" w:rsidRDefault="00952DCB" w:rsidP="00952DCB">
            <w:pPr>
              <w:rPr>
                <w:lang w:val="en-GB" w:eastAsia="en-US"/>
              </w:rPr>
            </w:pPr>
            <w:r>
              <w:rPr>
                <w:lang w:val="en-GB" w:eastAsia="en-US"/>
              </w:rPr>
              <w:t>1.5</w:t>
            </w:r>
          </w:p>
        </w:tc>
        <w:tc>
          <w:tcPr>
            <w:tcW w:w="965" w:type="dxa"/>
            <w:tcBorders>
              <w:top w:val="single" w:sz="4" w:space="0" w:color="auto"/>
              <w:left w:val="single" w:sz="4" w:space="0" w:color="auto"/>
              <w:bottom w:val="single" w:sz="4" w:space="0" w:color="auto"/>
              <w:right w:val="single" w:sz="4" w:space="0" w:color="auto"/>
            </w:tcBorders>
          </w:tcPr>
          <w:p w14:paraId="78A8E5A6" w14:textId="34CA83B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2463074F" w14:textId="7A194C92" w:rsidR="00952DCB" w:rsidRPr="007D3543" w:rsidRDefault="00952DCB" w:rsidP="00952DCB">
            <w:pPr>
              <w:widowControl w:val="0"/>
              <w:autoSpaceDE w:val="0"/>
              <w:autoSpaceDN w:val="0"/>
              <w:jc w:val="left"/>
              <w:rPr>
                <w:b/>
                <w:bCs/>
                <w:u w:val="single"/>
                <w:lang w:val="en-GB" w:eastAsia="en-US"/>
              </w:rPr>
            </w:pPr>
            <w:r w:rsidRPr="007D3543">
              <w:rPr>
                <w:b/>
                <w:bCs/>
                <w:u w:val="single"/>
                <w:lang w:val="en-GB" w:eastAsia="en-US"/>
              </w:rPr>
              <w:t>Photon absorber</w:t>
            </w:r>
          </w:p>
          <w:p w14:paraId="7A87C3DA" w14:textId="7F858184" w:rsidR="00952DCB" w:rsidRPr="00E21E62" w:rsidRDefault="00952DCB" w:rsidP="00952DCB">
            <w:pPr>
              <w:widowControl w:val="0"/>
              <w:autoSpaceDE w:val="0"/>
              <w:autoSpaceDN w:val="0"/>
              <w:jc w:val="left"/>
              <w:rPr>
                <w:lang w:val="en-GB" w:eastAsia="en-US"/>
              </w:rPr>
            </w:pPr>
            <w:r w:rsidRPr="00E21E62">
              <w:rPr>
                <w:lang w:val="en-GB" w:eastAsia="en-US"/>
              </w:rPr>
              <w:t>The system shall include a photon absorber specifically designed to protect the exit flange of the in-vacuum device and any downstream components. The absorber must be installed downstream of the flexible transition and directly connected to the fixed part of the exit flange. The supplier is required to design a suitable cooling circuit for the absorber, considering the following beam and magnetic parameters:</w:t>
            </w:r>
          </w:p>
          <w:p w14:paraId="2EA73499" w14:textId="77777777" w:rsidR="00952DCB" w:rsidRPr="00E21E62" w:rsidRDefault="00952DCB" w:rsidP="00952DCB">
            <w:pPr>
              <w:widowControl w:val="0"/>
              <w:autoSpaceDE w:val="0"/>
              <w:autoSpaceDN w:val="0"/>
              <w:jc w:val="left"/>
              <w:rPr>
                <w:lang w:val="en-GB" w:eastAsia="en-US"/>
              </w:rPr>
            </w:pPr>
            <w:r w:rsidRPr="00E21E62">
              <w:rPr>
                <w:lang w:val="en-GB" w:eastAsia="en-US"/>
              </w:rPr>
              <w:t>Electron beam current: 400 mA</w:t>
            </w:r>
          </w:p>
          <w:p w14:paraId="24A2C7CC" w14:textId="77777777" w:rsidR="00952DCB" w:rsidRPr="00E21E62" w:rsidRDefault="00952DCB" w:rsidP="00952DCB">
            <w:pPr>
              <w:widowControl w:val="0"/>
              <w:autoSpaceDE w:val="0"/>
              <w:autoSpaceDN w:val="0"/>
              <w:jc w:val="left"/>
              <w:rPr>
                <w:lang w:val="en-GB" w:eastAsia="en-US"/>
              </w:rPr>
            </w:pPr>
            <w:r w:rsidRPr="00E21E62">
              <w:rPr>
                <w:lang w:val="en-GB" w:eastAsia="en-US"/>
              </w:rPr>
              <w:t>Electron beam energy: 2.4 GeV</w:t>
            </w:r>
          </w:p>
          <w:p w14:paraId="52EED857" w14:textId="77777777" w:rsidR="00952DCB" w:rsidRPr="00E21E62" w:rsidRDefault="00952DCB" w:rsidP="00952DCB">
            <w:pPr>
              <w:widowControl w:val="0"/>
              <w:autoSpaceDE w:val="0"/>
              <w:autoSpaceDN w:val="0"/>
              <w:jc w:val="left"/>
              <w:rPr>
                <w:lang w:val="en-GB" w:eastAsia="en-US"/>
              </w:rPr>
            </w:pPr>
            <w:r w:rsidRPr="00E21E62">
              <w:rPr>
                <w:lang w:val="en-GB" w:eastAsia="en-US"/>
              </w:rPr>
              <w:t>Bending magnet field: 0.7856 T</w:t>
            </w:r>
          </w:p>
          <w:p w14:paraId="2FEE645D" w14:textId="77777777" w:rsidR="00952DCB" w:rsidRPr="00E21E62" w:rsidRDefault="00952DCB" w:rsidP="00952DCB">
            <w:pPr>
              <w:widowControl w:val="0"/>
              <w:autoSpaceDE w:val="0"/>
              <w:autoSpaceDN w:val="0"/>
              <w:jc w:val="left"/>
              <w:rPr>
                <w:lang w:val="en-GB" w:eastAsia="en-US"/>
              </w:rPr>
            </w:pPr>
          </w:p>
          <w:p w14:paraId="027F041A" w14:textId="4109B52A" w:rsidR="00952DCB" w:rsidRPr="00A63B61" w:rsidRDefault="00952DCB" w:rsidP="00952DCB">
            <w:pPr>
              <w:widowControl w:val="0"/>
              <w:autoSpaceDE w:val="0"/>
              <w:autoSpaceDN w:val="0"/>
              <w:jc w:val="left"/>
              <w:rPr>
                <w:b/>
                <w:bCs/>
                <w:u w:val="single"/>
                <w:lang w:val="en-GB" w:eastAsia="en-US"/>
              </w:rPr>
            </w:pPr>
            <w:r w:rsidRPr="00E21E62">
              <w:rPr>
                <w:lang w:val="en-GB" w:eastAsia="en-US"/>
              </w:rPr>
              <w:t>The absorber must effectively dissipate the synchrotron radiation generated under these operating conditions and must be compatible with ultra-high vacuum requirements. The absorber design must prevent thermal damage or misalignment of adjacent structures during continuous operation.</w:t>
            </w:r>
          </w:p>
        </w:tc>
      </w:tr>
      <w:tr w:rsidR="00952DCB" w:rsidRPr="00A63B61" w14:paraId="7C0822CE" w14:textId="77777777" w:rsidTr="00952DCB">
        <w:tc>
          <w:tcPr>
            <w:tcW w:w="939" w:type="dxa"/>
            <w:tcBorders>
              <w:top w:val="single" w:sz="4" w:space="0" w:color="auto"/>
              <w:left w:val="single" w:sz="4" w:space="0" w:color="auto"/>
              <w:bottom w:val="single" w:sz="4" w:space="0" w:color="auto"/>
              <w:right w:val="single" w:sz="4" w:space="0" w:color="auto"/>
            </w:tcBorders>
          </w:tcPr>
          <w:p w14:paraId="01E8655E" w14:textId="4DDB178B" w:rsidR="00952DCB" w:rsidRPr="00A63B61" w:rsidRDefault="00952DCB" w:rsidP="00952DCB">
            <w:pPr>
              <w:rPr>
                <w:lang w:val="en-GB" w:eastAsia="en-US"/>
              </w:rPr>
            </w:pPr>
            <w:r>
              <w:rPr>
                <w:lang w:val="en-GB" w:eastAsia="en-US"/>
              </w:rPr>
              <w:t>1.6</w:t>
            </w:r>
          </w:p>
        </w:tc>
        <w:tc>
          <w:tcPr>
            <w:tcW w:w="965" w:type="dxa"/>
            <w:tcBorders>
              <w:top w:val="single" w:sz="4" w:space="0" w:color="auto"/>
              <w:left w:val="single" w:sz="4" w:space="0" w:color="auto"/>
              <w:bottom w:val="single" w:sz="4" w:space="0" w:color="auto"/>
              <w:right w:val="single" w:sz="4" w:space="0" w:color="auto"/>
            </w:tcBorders>
          </w:tcPr>
          <w:p w14:paraId="4B857022" w14:textId="00F330D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1302F672" w14:textId="77777777" w:rsidR="00952DCB" w:rsidRDefault="00952DCB" w:rsidP="00952DCB">
            <w:pPr>
              <w:widowControl w:val="0"/>
              <w:autoSpaceDE w:val="0"/>
              <w:autoSpaceDN w:val="0"/>
              <w:jc w:val="left"/>
              <w:rPr>
                <w:b/>
                <w:bCs/>
                <w:u w:val="single"/>
                <w:lang w:val="en-GB" w:eastAsia="en-US"/>
              </w:rPr>
            </w:pPr>
            <w:r w:rsidRPr="00DE1DF1">
              <w:rPr>
                <w:b/>
                <w:bCs/>
                <w:u w:val="single"/>
                <w:lang w:val="en-GB" w:eastAsia="en-US"/>
              </w:rPr>
              <w:t>Vacuum system, pumps, valves, and pressure sensors</w:t>
            </w:r>
          </w:p>
          <w:p w14:paraId="727E2533" w14:textId="3A5A21BE" w:rsidR="00952DCB" w:rsidRPr="006A3848" w:rsidRDefault="00952DCB" w:rsidP="00952DCB">
            <w:pPr>
              <w:widowControl w:val="0"/>
              <w:autoSpaceDE w:val="0"/>
              <w:autoSpaceDN w:val="0"/>
              <w:jc w:val="left"/>
              <w:rPr>
                <w:lang w:val="en-US" w:eastAsia="en-US"/>
              </w:rPr>
            </w:pPr>
            <w:r w:rsidRPr="006A3848">
              <w:rPr>
                <w:lang w:val="en-US" w:eastAsia="en-US"/>
              </w:rPr>
              <w:t>The vacuum system shall ensure ultra-high vacuum conditions suitable for the operation of an in-vacuum undulator. Under standard operating conditions, the pressure inside the undulator vacuum chamber must not exceed 2</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mbar, and the helium leak rate must be equal to or less than 1</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w:t>
            </w:r>
            <w:proofErr w:type="spellStart"/>
            <w:r w:rsidRPr="006A3848">
              <w:rPr>
                <w:lang w:val="en-US" w:eastAsia="en-US"/>
              </w:rPr>
              <w:t>mbar</w:t>
            </w:r>
            <w:r>
              <w:rPr>
                <w:rFonts w:cstheme="minorHAnsi"/>
                <w:lang w:val="en-US" w:eastAsia="en-US"/>
              </w:rPr>
              <w:t>·</w:t>
            </w:r>
            <w:r w:rsidRPr="006A3848">
              <w:rPr>
                <w:lang w:val="en-US" w:eastAsia="en-US"/>
              </w:rPr>
              <w:t>L</w:t>
            </w:r>
            <w:proofErr w:type="spellEnd"/>
            <w:r w:rsidRPr="006A3848">
              <w:rPr>
                <w:lang w:val="en-US" w:eastAsia="en-US"/>
              </w:rPr>
              <w:t>/s.</w:t>
            </w:r>
          </w:p>
          <w:p w14:paraId="6C660DEF" w14:textId="77777777" w:rsidR="00952DCB" w:rsidRPr="006A3848" w:rsidRDefault="00952DCB" w:rsidP="00952DCB">
            <w:pPr>
              <w:widowControl w:val="0"/>
              <w:autoSpaceDE w:val="0"/>
              <w:autoSpaceDN w:val="0"/>
              <w:jc w:val="left"/>
              <w:rPr>
                <w:lang w:val="en-US" w:eastAsia="en-US"/>
              </w:rPr>
            </w:pPr>
            <w:r w:rsidRPr="006A3848">
              <w:rPr>
                <w:lang w:val="en-US" w:eastAsia="en-US"/>
              </w:rPr>
              <w:t>The system must include:</w:t>
            </w:r>
          </w:p>
          <w:p w14:paraId="22318622"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All necessary vacuum pumps, including those integrated into the undulator housing,</w:t>
            </w:r>
          </w:p>
          <w:p w14:paraId="60F38703"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Valves required for vacuum control and safety,</w:t>
            </w:r>
          </w:p>
          <w:p w14:paraId="798F74EC" w14:textId="77777777" w:rsidR="00952DCB" w:rsidRPr="006A3848" w:rsidRDefault="00952DCB" w:rsidP="00952DCB">
            <w:pPr>
              <w:widowControl w:val="0"/>
              <w:numPr>
                <w:ilvl w:val="0"/>
                <w:numId w:val="3"/>
              </w:numPr>
              <w:autoSpaceDE w:val="0"/>
              <w:autoSpaceDN w:val="0"/>
              <w:jc w:val="left"/>
              <w:rPr>
                <w:lang w:val="en-US" w:eastAsia="en-US"/>
              </w:rPr>
            </w:pPr>
            <w:r w:rsidRPr="006A3848">
              <w:rPr>
                <w:lang w:val="en-US" w:eastAsia="en-US"/>
              </w:rPr>
              <w:t>Pressure sensors for continuous monitoring of vacuum conditions.</w:t>
            </w:r>
          </w:p>
          <w:p w14:paraId="07EFE7F1" w14:textId="77777777" w:rsidR="00952DCB" w:rsidRDefault="00952DCB" w:rsidP="00952DCB">
            <w:pPr>
              <w:widowControl w:val="0"/>
              <w:autoSpaceDE w:val="0"/>
              <w:autoSpaceDN w:val="0"/>
              <w:jc w:val="left"/>
              <w:rPr>
                <w:lang w:val="en-US" w:eastAsia="en-US"/>
              </w:rPr>
            </w:pPr>
            <w:r w:rsidRPr="006A3848">
              <w:rPr>
                <w:lang w:val="en-US" w:eastAsia="en-US"/>
              </w:rPr>
              <w:t>All components must be fully compatible with the required vacuum levels and must be integrated to ensure stable and reliable vacuum operation during the device's operational lifetime. The system must include all in-vacuum cables, controllers, and gauges necessary for complete functionality and control. Materials and surface finishes of internal vacuum components must be suitable for bake-out and free of contaminants.</w:t>
            </w:r>
          </w:p>
          <w:p w14:paraId="6D07A697" w14:textId="77777777" w:rsidR="00952DCB" w:rsidRDefault="00952DCB" w:rsidP="00952DCB">
            <w:pPr>
              <w:widowControl w:val="0"/>
              <w:autoSpaceDE w:val="0"/>
              <w:autoSpaceDN w:val="0"/>
              <w:jc w:val="left"/>
              <w:rPr>
                <w:b/>
                <w:bCs/>
                <w:u w:val="single"/>
                <w:lang w:val="en-GB" w:eastAsia="en-US"/>
              </w:rPr>
            </w:pPr>
          </w:p>
          <w:p w14:paraId="372C496D" w14:textId="7C7F456F" w:rsidR="00952DCB" w:rsidRPr="00B72C4E" w:rsidRDefault="00952DCB" w:rsidP="00952DCB">
            <w:pPr>
              <w:widowControl w:val="0"/>
              <w:autoSpaceDE w:val="0"/>
              <w:autoSpaceDN w:val="0"/>
              <w:jc w:val="left"/>
              <w:rPr>
                <w:lang w:val="en-GB" w:eastAsia="en-US"/>
              </w:rPr>
            </w:pPr>
            <w:r>
              <w:rPr>
                <w:lang w:val="en-GB" w:eastAsia="en-US"/>
              </w:rPr>
              <w:t>T</w:t>
            </w:r>
            <w:r w:rsidRPr="00B72C4E">
              <w:rPr>
                <w:lang w:val="en-GB" w:eastAsia="en-US"/>
              </w:rPr>
              <w:t>he vacuum system must include the following specific components and meet the associated performance standards:</w:t>
            </w:r>
          </w:p>
          <w:p w14:paraId="42849392" w14:textId="2E095C1D" w:rsidR="00952DCB" w:rsidRPr="00B72C4E" w:rsidRDefault="00952DCB" w:rsidP="00952DCB">
            <w:pPr>
              <w:pStyle w:val="Odstavekseznama"/>
              <w:widowControl w:val="0"/>
              <w:numPr>
                <w:ilvl w:val="0"/>
                <w:numId w:val="17"/>
              </w:numPr>
              <w:autoSpaceDE w:val="0"/>
              <w:autoSpaceDN w:val="0"/>
              <w:jc w:val="left"/>
              <w:rPr>
                <w:lang w:val="en-GB" w:eastAsia="en-US"/>
              </w:rPr>
            </w:pPr>
            <w:r w:rsidRPr="00D00548">
              <w:rPr>
                <w:lang w:val="en-GB" w:eastAsia="en-US"/>
              </w:rPr>
              <w:t>Ion pumps in triode configuration with negative polarity, rated for ≥ 1·10</w:t>
            </w:r>
            <w:r w:rsidRPr="00D00548">
              <w:rPr>
                <w:vertAlign w:val="superscript"/>
                <w:lang w:val="en-GB" w:eastAsia="en-US"/>
              </w:rPr>
              <w:t>9</w:t>
            </w:r>
            <w:r w:rsidRPr="00D00548">
              <w:rPr>
                <w:lang w:val="en-GB" w:eastAsia="en-US"/>
              </w:rPr>
              <w:t xml:space="preserve"> rads radiation and ≥ 200 °C temperature; equipped with high-voltage vacuum-compatible connectors such as Fischer-type or equivalent</w:t>
            </w:r>
          </w:p>
          <w:p w14:paraId="63C1E088" w14:textId="77777777"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 xml:space="preserve">NEG pumps with sintered elements, mounted on CF flanges (e.g., SAES </w:t>
            </w:r>
            <w:proofErr w:type="spellStart"/>
            <w:r w:rsidRPr="00B72C4E">
              <w:rPr>
                <w:lang w:val="en-GB" w:eastAsia="en-US"/>
              </w:rPr>
              <w:t>CapaciTorr</w:t>
            </w:r>
            <w:proofErr w:type="spellEnd"/>
            <w:r w:rsidRPr="00B72C4E">
              <w:rPr>
                <w:lang w:val="en-GB" w:eastAsia="en-US"/>
              </w:rPr>
              <w:t xml:space="preserve"> Z series or equivalent), to operate in synergy with ion pumps</w:t>
            </w:r>
          </w:p>
          <w:p w14:paraId="7E776408" w14:textId="5A330C0D"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Two Penning-type pressure gauges (e.g., Pfeiffer IKR 070 or equivalent) with suitable controllers (e.g., TPG500), resistant to radiation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heat (≥ 200 °C), with remote electronics and 30-meter radiation-hard cables</w:t>
            </w:r>
          </w:p>
          <w:p w14:paraId="185FC348" w14:textId="18C36217" w:rsidR="00952DCB" w:rsidRPr="00B72C4E" w:rsidRDefault="00952DCB" w:rsidP="00952DCB">
            <w:pPr>
              <w:pStyle w:val="Odstavekseznama"/>
              <w:widowControl w:val="0"/>
              <w:numPr>
                <w:ilvl w:val="0"/>
                <w:numId w:val="17"/>
              </w:numPr>
              <w:autoSpaceDE w:val="0"/>
              <w:autoSpaceDN w:val="0"/>
              <w:jc w:val="left"/>
              <w:rPr>
                <w:lang w:val="en-GB" w:eastAsia="en-US"/>
              </w:rPr>
            </w:pPr>
            <w:r w:rsidRPr="00B72C4E">
              <w:rPr>
                <w:lang w:val="en-GB" w:eastAsia="en-US"/>
              </w:rPr>
              <w:t>High-voltage cables, 30 meters in length, with Fischer-type connectors at both ends, capable of withstanding ≥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 200 °C</w:t>
            </w:r>
          </w:p>
          <w:p w14:paraId="592BAFE7" w14:textId="45455B49" w:rsidR="00952DCB" w:rsidRPr="00B72C4E" w:rsidRDefault="00952DCB" w:rsidP="00952DCB">
            <w:pPr>
              <w:pStyle w:val="Odstavekseznama"/>
              <w:widowControl w:val="0"/>
              <w:numPr>
                <w:ilvl w:val="0"/>
                <w:numId w:val="17"/>
              </w:numPr>
              <w:autoSpaceDE w:val="0"/>
              <w:autoSpaceDN w:val="0"/>
              <w:jc w:val="left"/>
              <w:rPr>
                <w:b/>
                <w:bCs/>
                <w:u w:val="single"/>
                <w:lang w:val="en-GB" w:eastAsia="en-US"/>
              </w:rPr>
            </w:pPr>
            <w:r w:rsidRPr="00B72C4E">
              <w:rPr>
                <w:lang w:val="en-GB" w:eastAsia="en-US"/>
              </w:rPr>
              <w:t>One DN63CF flange fitted with an all-metal angle vacuum valve (e.g., VAT Series 57 or equivalent), capable of bake-out at ≥ 200 °C and ≥ 10,000 cycles</w:t>
            </w:r>
          </w:p>
        </w:tc>
      </w:tr>
      <w:tr w:rsidR="00952DCB" w:rsidRPr="00A63B61" w14:paraId="5BF9049E" w14:textId="77777777" w:rsidTr="00952DCB">
        <w:tc>
          <w:tcPr>
            <w:tcW w:w="939" w:type="dxa"/>
            <w:tcBorders>
              <w:top w:val="single" w:sz="4" w:space="0" w:color="auto"/>
              <w:left w:val="single" w:sz="4" w:space="0" w:color="auto"/>
              <w:bottom w:val="single" w:sz="4" w:space="0" w:color="auto"/>
              <w:right w:val="single" w:sz="4" w:space="0" w:color="auto"/>
            </w:tcBorders>
          </w:tcPr>
          <w:p w14:paraId="466D9C6B" w14:textId="63E78879" w:rsidR="00952DCB" w:rsidRPr="00A63B61" w:rsidRDefault="00952DCB" w:rsidP="00952DCB">
            <w:pPr>
              <w:rPr>
                <w:lang w:val="en-GB" w:eastAsia="en-US"/>
              </w:rPr>
            </w:pPr>
            <w:r>
              <w:rPr>
                <w:lang w:val="en-GB" w:eastAsia="en-US"/>
              </w:rPr>
              <w:t>1.7</w:t>
            </w:r>
          </w:p>
        </w:tc>
        <w:tc>
          <w:tcPr>
            <w:tcW w:w="965" w:type="dxa"/>
            <w:tcBorders>
              <w:top w:val="single" w:sz="4" w:space="0" w:color="auto"/>
              <w:left w:val="single" w:sz="4" w:space="0" w:color="auto"/>
              <w:bottom w:val="single" w:sz="4" w:space="0" w:color="auto"/>
              <w:right w:val="single" w:sz="4" w:space="0" w:color="auto"/>
            </w:tcBorders>
          </w:tcPr>
          <w:p w14:paraId="761697C6" w14:textId="69CA4942"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9E7BE0E" w14:textId="72AD4C7C" w:rsidR="00952DCB" w:rsidRPr="00E24CAF" w:rsidRDefault="00952DCB" w:rsidP="00952DCB">
            <w:pPr>
              <w:widowControl w:val="0"/>
              <w:autoSpaceDE w:val="0"/>
              <w:autoSpaceDN w:val="0"/>
              <w:jc w:val="left"/>
              <w:rPr>
                <w:b/>
                <w:bCs/>
                <w:lang w:val="en-US" w:eastAsia="en-US"/>
              </w:rPr>
            </w:pPr>
            <w:r>
              <w:rPr>
                <w:b/>
                <w:bCs/>
                <w:lang w:val="en-US" w:eastAsia="en-US"/>
              </w:rPr>
              <w:t>A</w:t>
            </w:r>
            <w:r w:rsidRPr="00E24CAF">
              <w:rPr>
                <w:b/>
                <w:bCs/>
                <w:lang w:val="en-US" w:eastAsia="en-US"/>
              </w:rPr>
              <w:t>lignment structure</w:t>
            </w:r>
          </w:p>
          <w:p w14:paraId="41173D79" w14:textId="2CA10FCC" w:rsidR="00952DCB" w:rsidRPr="000E67AA" w:rsidRDefault="00952DCB" w:rsidP="00952DCB">
            <w:pPr>
              <w:widowControl w:val="0"/>
              <w:autoSpaceDE w:val="0"/>
              <w:autoSpaceDN w:val="0"/>
              <w:jc w:val="left"/>
              <w:rPr>
                <w:lang w:val="en-US" w:eastAsia="en-US"/>
              </w:rPr>
            </w:pPr>
            <w:r w:rsidRPr="003A3242">
              <w:rPr>
                <w:lang w:val="en-US" w:eastAsia="en-US"/>
              </w:rPr>
              <w:t>The system shall include a support and alignment structure designed to securely hold the in-vacuum device during installation, operation</w:t>
            </w:r>
            <w:r w:rsidRPr="000E67AA">
              <w:rPr>
                <w:lang w:val="en-US" w:eastAsia="en-US"/>
              </w:rPr>
              <w:t>, and maintenance. The structure must:</w:t>
            </w:r>
          </w:p>
          <w:p w14:paraId="339E2625" w14:textId="7D851513"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 xml:space="preserve">Be equipped with removable or liftable wheels to facilitate transportation and </w:t>
            </w:r>
            <w:r>
              <w:rPr>
                <w:lang w:val="en-US" w:eastAsia="en-US"/>
              </w:rPr>
              <w:t>exact</w:t>
            </w:r>
            <w:r w:rsidRPr="000E67AA">
              <w:rPr>
                <w:lang w:val="en-US" w:eastAsia="en-US"/>
              </w:rPr>
              <w:t xml:space="preserve"> placement,</w:t>
            </w:r>
          </w:p>
          <w:p w14:paraId="552A3574"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Provide stable mechanical support with structural integrity during vacuum operation and magnetic load conditions,</w:t>
            </w:r>
          </w:p>
          <w:p w14:paraId="4F517F14"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Allow for alignment of the undulator to the nominal beam height, which is specified as 1.3 meters above the floor level,</w:t>
            </w:r>
          </w:p>
          <w:p w14:paraId="0484F73D" w14:textId="77777777" w:rsidR="00952DCB" w:rsidRPr="000E67AA" w:rsidRDefault="00952DCB" w:rsidP="00952DCB">
            <w:pPr>
              <w:widowControl w:val="0"/>
              <w:numPr>
                <w:ilvl w:val="0"/>
                <w:numId w:val="4"/>
              </w:numPr>
              <w:autoSpaceDE w:val="0"/>
              <w:autoSpaceDN w:val="0"/>
              <w:jc w:val="left"/>
              <w:rPr>
                <w:lang w:val="en-US" w:eastAsia="en-US"/>
              </w:rPr>
            </w:pPr>
            <w:r w:rsidRPr="000E67AA">
              <w:rPr>
                <w:lang w:val="en-US" w:eastAsia="en-US"/>
              </w:rPr>
              <w:t>Be compatible with the defined space envelope and load limitations:</w:t>
            </w:r>
          </w:p>
          <w:p w14:paraId="7C0D91E2"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length (Z): 2800 mm</w:t>
            </w:r>
          </w:p>
          <w:p w14:paraId="2FA28A2E"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width (X): 1500 mm</w:t>
            </w:r>
          </w:p>
          <w:p w14:paraId="099BE2F4"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height (Y): 2800 mm</w:t>
            </w:r>
          </w:p>
          <w:p w14:paraId="3C5E4EC2" w14:textId="77777777" w:rsidR="00952DCB" w:rsidRPr="000E67AA" w:rsidRDefault="00952DCB" w:rsidP="00952DCB">
            <w:pPr>
              <w:widowControl w:val="0"/>
              <w:numPr>
                <w:ilvl w:val="1"/>
                <w:numId w:val="4"/>
              </w:numPr>
              <w:autoSpaceDE w:val="0"/>
              <w:autoSpaceDN w:val="0"/>
              <w:jc w:val="left"/>
              <w:rPr>
                <w:lang w:val="en-US" w:eastAsia="en-US"/>
              </w:rPr>
            </w:pPr>
            <w:r w:rsidRPr="000E67AA">
              <w:rPr>
                <w:lang w:val="en-US" w:eastAsia="en-US"/>
              </w:rPr>
              <w:t>Maximum weight: 7500 kg</w:t>
            </w:r>
          </w:p>
          <w:p w14:paraId="160C26C8" w14:textId="77777777" w:rsidR="00952DCB" w:rsidRDefault="00952DCB" w:rsidP="00952DCB">
            <w:pPr>
              <w:widowControl w:val="0"/>
              <w:autoSpaceDE w:val="0"/>
              <w:autoSpaceDN w:val="0"/>
              <w:jc w:val="left"/>
              <w:rPr>
                <w:lang w:val="en-US" w:eastAsia="en-US"/>
              </w:rPr>
            </w:pPr>
            <w:r w:rsidRPr="000E67AA">
              <w:rPr>
                <w:lang w:val="en-US" w:eastAsia="en-US"/>
              </w:rPr>
              <w:t>The structure must be manufactured to high mechanical exactness and allow for accurate and repeatable positioning within the accelerator or beamline environment. It shall also be compatible with lifting and handling procedures defined for heavy and sensitive scientific instrumentation.</w:t>
            </w:r>
          </w:p>
          <w:p w14:paraId="72502966" w14:textId="77777777" w:rsidR="00952DCB" w:rsidRDefault="00952DCB" w:rsidP="00952DCB">
            <w:pPr>
              <w:widowControl w:val="0"/>
              <w:autoSpaceDE w:val="0"/>
              <w:autoSpaceDN w:val="0"/>
              <w:jc w:val="left"/>
              <w:rPr>
                <w:lang w:val="en-US" w:eastAsia="en-US"/>
              </w:rPr>
            </w:pPr>
          </w:p>
          <w:p w14:paraId="4C048D87" w14:textId="77777777" w:rsidR="00952DCB" w:rsidRPr="0037003A" w:rsidRDefault="00952DCB" w:rsidP="00952DCB">
            <w:pPr>
              <w:widowControl w:val="0"/>
              <w:autoSpaceDE w:val="0"/>
              <w:autoSpaceDN w:val="0"/>
              <w:jc w:val="left"/>
              <w:rPr>
                <w:lang w:val="en-US" w:eastAsia="en-US"/>
              </w:rPr>
            </w:pPr>
            <w:r w:rsidRPr="0037003A">
              <w:rPr>
                <w:lang w:val="en-US" w:eastAsia="en-US"/>
              </w:rPr>
              <w:t>The total height of the fully assembled device, including any lifting slings or lifting bar, must not exceed 2.8 meters. If slings are used, the angle between them must not exceed 90°. If a sling bar is used, it must ensure a minimum vertical clearance of 0.5 meters from hook to lifting eye.</w:t>
            </w:r>
          </w:p>
          <w:p w14:paraId="65B650CD" w14:textId="77777777" w:rsidR="00952DCB" w:rsidRPr="0037003A" w:rsidRDefault="00952DCB" w:rsidP="00952DCB">
            <w:pPr>
              <w:widowControl w:val="0"/>
              <w:autoSpaceDE w:val="0"/>
              <w:autoSpaceDN w:val="0"/>
              <w:jc w:val="left"/>
              <w:rPr>
                <w:lang w:val="en-US" w:eastAsia="en-US"/>
              </w:rPr>
            </w:pPr>
            <w:r w:rsidRPr="0037003A">
              <w:rPr>
                <w:lang w:val="en-US" w:eastAsia="en-US"/>
              </w:rPr>
              <w:t>If these constraints cannot be met, the supplier may propose a modular or partially dismountable design, under the condition that each module:</w:t>
            </w:r>
          </w:p>
          <w:p w14:paraId="1E46C3BB" w14:textId="77777777" w:rsidR="00952DCB" w:rsidRPr="0037003A" w:rsidRDefault="00952DCB" w:rsidP="00952DCB">
            <w:pPr>
              <w:widowControl w:val="0"/>
              <w:numPr>
                <w:ilvl w:val="0"/>
                <w:numId w:val="16"/>
              </w:numPr>
              <w:autoSpaceDE w:val="0"/>
              <w:autoSpaceDN w:val="0"/>
              <w:jc w:val="left"/>
              <w:rPr>
                <w:lang w:val="en-US" w:eastAsia="en-US"/>
              </w:rPr>
            </w:pPr>
            <w:r w:rsidRPr="0037003A">
              <w:rPr>
                <w:lang w:val="en-US" w:eastAsia="en-US"/>
              </w:rPr>
              <w:t>Meets individual height and weight limits (≤ 2800 mm height, ≤ 7500 kg total weight)</w:t>
            </w:r>
          </w:p>
          <w:p w14:paraId="1BCFAF0F" w14:textId="77777777" w:rsidR="00952DCB" w:rsidRPr="0037003A" w:rsidRDefault="00952DCB" w:rsidP="00952DCB">
            <w:pPr>
              <w:widowControl w:val="0"/>
              <w:numPr>
                <w:ilvl w:val="0"/>
                <w:numId w:val="16"/>
              </w:numPr>
              <w:autoSpaceDE w:val="0"/>
              <w:autoSpaceDN w:val="0"/>
              <w:jc w:val="left"/>
              <w:rPr>
                <w:lang w:val="en-US" w:eastAsia="en-US"/>
              </w:rPr>
            </w:pPr>
            <w:proofErr w:type="gramStart"/>
            <w:r w:rsidRPr="0037003A">
              <w:rPr>
                <w:lang w:val="en-US" w:eastAsia="en-US"/>
              </w:rPr>
              <w:t>Is</w:t>
            </w:r>
            <w:proofErr w:type="gramEnd"/>
            <w:r w:rsidRPr="0037003A">
              <w:rPr>
                <w:lang w:val="en-US" w:eastAsia="en-US"/>
              </w:rPr>
              <w:t xml:space="preserve"> self-standing and safe to park without additional support</w:t>
            </w:r>
          </w:p>
          <w:p w14:paraId="097B88ED" w14:textId="77777777" w:rsidR="00952DCB" w:rsidRPr="0037003A" w:rsidRDefault="00952DCB" w:rsidP="00952DCB">
            <w:pPr>
              <w:widowControl w:val="0"/>
              <w:numPr>
                <w:ilvl w:val="0"/>
                <w:numId w:val="16"/>
              </w:numPr>
              <w:autoSpaceDE w:val="0"/>
              <w:autoSpaceDN w:val="0"/>
              <w:jc w:val="left"/>
              <w:rPr>
                <w:lang w:val="en-US" w:eastAsia="en-US"/>
              </w:rPr>
            </w:pPr>
            <w:r w:rsidRPr="0037003A">
              <w:rPr>
                <w:lang w:val="en-US" w:eastAsia="en-US"/>
              </w:rPr>
              <w:t>Can be safely lifted, handled, and assembled on site</w:t>
            </w:r>
          </w:p>
          <w:p w14:paraId="5BC97E24" w14:textId="58F50C91" w:rsidR="00952DCB" w:rsidRPr="0037003A" w:rsidRDefault="00952DCB" w:rsidP="00952DCB">
            <w:pPr>
              <w:widowControl w:val="0"/>
              <w:autoSpaceDE w:val="0"/>
              <w:autoSpaceDN w:val="0"/>
              <w:jc w:val="left"/>
              <w:rPr>
                <w:lang w:val="en-US" w:eastAsia="en-US"/>
              </w:rPr>
            </w:pPr>
            <w:r w:rsidRPr="0037003A">
              <w:rPr>
                <w:lang w:val="en-US" w:eastAsia="en-US"/>
              </w:rPr>
              <w:t>The lifting eyes must be positioned to maintain proper load balance during hoisting. If special lifting tools (e.g., sling bars) are required, they must be delivered with the equipment.</w:t>
            </w:r>
          </w:p>
        </w:tc>
      </w:tr>
      <w:tr w:rsidR="00952DCB" w:rsidRPr="00A63B61" w14:paraId="34108D90" w14:textId="77777777" w:rsidTr="00952DCB">
        <w:tc>
          <w:tcPr>
            <w:tcW w:w="939" w:type="dxa"/>
            <w:tcBorders>
              <w:top w:val="single" w:sz="4" w:space="0" w:color="auto"/>
              <w:left w:val="single" w:sz="4" w:space="0" w:color="auto"/>
              <w:bottom w:val="single" w:sz="4" w:space="0" w:color="auto"/>
              <w:right w:val="single" w:sz="4" w:space="0" w:color="auto"/>
            </w:tcBorders>
          </w:tcPr>
          <w:p w14:paraId="67FB6205" w14:textId="32601026" w:rsidR="00952DCB" w:rsidRPr="00A63B61" w:rsidRDefault="00952DCB" w:rsidP="00952DCB">
            <w:pPr>
              <w:rPr>
                <w:lang w:val="en-GB" w:eastAsia="en-US"/>
              </w:rPr>
            </w:pPr>
            <w:r>
              <w:rPr>
                <w:lang w:val="en-GB" w:eastAsia="en-US"/>
              </w:rPr>
              <w:t>1.8</w:t>
            </w:r>
          </w:p>
        </w:tc>
        <w:tc>
          <w:tcPr>
            <w:tcW w:w="965" w:type="dxa"/>
            <w:tcBorders>
              <w:top w:val="single" w:sz="4" w:space="0" w:color="auto"/>
              <w:left w:val="single" w:sz="4" w:space="0" w:color="auto"/>
              <w:bottom w:val="single" w:sz="4" w:space="0" w:color="auto"/>
              <w:right w:val="single" w:sz="4" w:space="0" w:color="auto"/>
            </w:tcBorders>
          </w:tcPr>
          <w:p w14:paraId="31EC54B3" w14:textId="19B266C6"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310B387B" w14:textId="77777777" w:rsidR="00952DCB" w:rsidRDefault="00952DCB" w:rsidP="00952DCB">
            <w:pPr>
              <w:widowControl w:val="0"/>
              <w:autoSpaceDE w:val="0"/>
              <w:autoSpaceDN w:val="0"/>
              <w:jc w:val="left"/>
              <w:rPr>
                <w:b/>
                <w:bCs/>
                <w:u w:val="single"/>
                <w:lang w:val="en-GB" w:eastAsia="en-US"/>
              </w:rPr>
            </w:pPr>
            <w:r w:rsidRPr="00CA3F44">
              <w:rPr>
                <w:b/>
                <w:bCs/>
                <w:u w:val="single"/>
                <w:lang w:val="en-GB" w:eastAsia="en-US"/>
              </w:rPr>
              <w:t>Lifting spreader</w:t>
            </w:r>
          </w:p>
          <w:p w14:paraId="4575FD08" w14:textId="77777777" w:rsidR="00952DCB" w:rsidRPr="00096A6E" w:rsidRDefault="00952DCB" w:rsidP="00952DCB">
            <w:pPr>
              <w:widowControl w:val="0"/>
              <w:autoSpaceDE w:val="0"/>
              <w:autoSpaceDN w:val="0"/>
              <w:jc w:val="left"/>
              <w:rPr>
                <w:lang w:val="en-GB" w:eastAsia="en-US"/>
              </w:rPr>
            </w:pPr>
            <w:r w:rsidRPr="003A3242">
              <w:rPr>
                <w:lang w:val="en-GB" w:eastAsia="en-US"/>
              </w:rPr>
              <w:t>A dedicated lifting spreader shall be provided if required for the safe handling and installation of the in-vacuum device. The</w:t>
            </w:r>
            <w:r w:rsidRPr="00096A6E">
              <w:rPr>
                <w:lang w:val="en-GB" w:eastAsia="en-US"/>
              </w:rPr>
              <w:t xml:space="preserve"> lifting device must be dimensioned and engineered specifically for the weight and geometry of the undulator assembly, considering a total weight of up to 7500 kg and maximum dimensions of 2800 mm × 1500 mm × 2800 mm (L × W × H).</w:t>
            </w:r>
          </w:p>
          <w:p w14:paraId="527A2CAB" w14:textId="6B730956" w:rsidR="00952DCB" w:rsidRPr="00A63B61" w:rsidRDefault="00952DCB" w:rsidP="00952DCB">
            <w:pPr>
              <w:widowControl w:val="0"/>
              <w:autoSpaceDE w:val="0"/>
              <w:autoSpaceDN w:val="0"/>
              <w:jc w:val="left"/>
              <w:rPr>
                <w:b/>
                <w:bCs/>
                <w:u w:val="single"/>
                <w:lang w:val="en-GB" w:eastAsia="en-US"/>
              </w:rPr>
            </w:pPr>
            <w:r w:rsidRPr="00096A6E">
              <w:rPr>
                <w:lang w:val="en-GB" w:eastAsia="en-US"/>
              </w:rPr>
              <w:t>The spreader must ensure safe and balanced lifting without causing mechanical deformation or misalignment of sensitive components. It shall comply with applicable safety regulations for lifting equipment and be compatible with standard rigging and crane systems available at the installation site.</w:t>
            </w:r>
          </w:p>
        </w:tc>
      </w:tr>
      <w:tr w:rsidR="00952DCB" w:rsidRPr="00A63B61" w14:paraId="70FA8B5C" w14:textId="77777777" w:rsidTr="00952DCB">
        <w:tc>
          <w:tcPr>
            <w:tcW w:w="939" w:type="dxa"/>
            <w:tcBorders>
              <w:top w:val="single" w:sz="4" w:space="0" w:color="auto"/>
              <w:left w:val="single" w:sz="4" w:space="0" w:color="auto"/>
              <w:bottom w:val="single" w:sz="4" w:space="0" w:color="auto"/>
              <w:right w:val="single" w:sz="4" w:space="0" w:color="auto"/>
            </w:tcBorders>
          </w:tcPr>
          <w:p w14:paraId="32E397C5" w14:textId="40797AC3" w:rsidR="00952DCB" w:rsidRPr="00A63B61" w:rsidRDefault="00952DCB" w:rsidP="00952DCB">
            <w:pPr>
              <w:rPr>
                <w:lang w:val="en-GB" w:eastAsia="en-US"/>
              </w:rPr>
            </w:pPr>
            <w:r>
              <w:rPr>
                <w:lang w:val="en-GB" w:eastAsia="en-US"/>
              </w:rPr>
              <w:t>1.9</w:t>
            </w:r>
          </w:p>
        </w:tc>
        <w:tc>
          <w:tcPr>
            <w:tcW w:w="965" w:type="dxa"/>
            <w:tcBorders>
              <w:top w:val="single" w:sz="4" w:space="0" w:color="auto"/>
              <w:left w:val="single" w:sz="4" w:space="0" w:color="auto"/>
              <w:bottom w:val="single" w:sz="4" w:space="0" w:color="auto"/>
              <w:right w:val="single" w:sz="4" w:space="0" w:color="auto"/>
            </w:tcBorders>
          </w:tcPr>
          <w:p w14:paraId="60422546" w14:textId="0E15274C"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09F1B4E"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Electromechanical system for gap, taper, and offset adjustment</w:t>
            </w:r>
          </w:p>
          <w:p w14:paraId="1E288136" w14:textId="0765A035" w:rsidR="00952DCB" w:rsidRPr="000E1960" w:rsidRDefault="00952DCB" w:rsidP="00952DCB">
            <w:pPr>
              <w:widowControl w:val="0"/>
              <w:autoSpaceDE w:val="0"/>
              <w:autoSpaceDN w:val="0"/>
              <w:jc w:val="left"/>
              <w:rPr>
                <w:lang w:val="en-GB" w:eastAsia="en-US"/>
              </w:rPr>
            </w:pPr>
            <w:r w:rsidRPr="000E1960">
              <w:rPr>
                <w:lang w:val="en-GB" w:eastAsia="en-US"/>
              </w:rPr>
              <w:t>The device must be equipped with a fully integrated electromechanical positioning system capable of reproducible adjustments of the magnetic gap, taper, and offset. The required specifications are:</w:t>
            </w:r>
          </w:p>
          <w:p w14:paraId="12F1AA32" w14:textId="77777777" w:rsidR="00952DCB" w:rsidRPr="000E1960" w:rsidRDefault="00952DCB" w:rsidP="00952DCB">
            <w:pPr>
              <w:widowControl w:val="0"/>
              <w:autoSpaceDE w:val="0"/>
              <w:autoSpaceDN w:val="0"/>
              <w:jc w:val="left"/>
              <w:rPr>
                <w:lang w:val="en-GB" w:eastAsia="en-US"/>
              </w:rPr>
            </w:pPr>
          </w:p>
          <w:p w14:paraId="5C1AEEC5" w14:textId="77777777" w:rsidR="00952DCB" w:rsidRPr="000E1960" w:rsidRDefault="00952DCB" w:rsidP="00952DCB">
            <w:pPr>
              <w:widowControl w:val="0"/>
              <w:autoSpaceDE w:val="0"/>
              <w:autoSpaceDN w:val="0"/>
              <w:jc w:val="left"/>
              <w:rPr>
                <w:lang w:val="en-GB" w:eastAsia="en-US"/>
              </w:rPr>
            </w:pPr>
            <w:r w:rsidRPr="003A3242">
              <w:rPr>
                <w:b/>
                <w:bCs/>
                <w:lang w:val="en-GB" w:eastAsia="en-US"/>
              </w:rPr>
              <w:t>Gap adjustment</w:t>
            </w:r>
            <w:r w:rsidRPr="000E1960">
              <w:rPr>
                <w:lang w:val="en-GB" w:eastAsia="en-US"/>
              </w:rPr>
              <w:t>:</w:t>
            </w:r>
          </w:p>
          <w:p w14:paraId="085909C0"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1 </w:t>
            </w:r>
            <w:proofErr w:type="spellStart"/>
            <w:r w:rsidRPr="000E1960">
              <w:rPr>
                <w:lang w:val="en-GB" w:eastAsia="en-US"/>
              </w:rPr>
              <w:t>μm</w:t>
            </w:r>
            <w:proofErr w:type="spellEnd"/>
          </w:p>
          <w:p w14:paraId="2205849B"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Adjustment step: &lt; 0.5 </w:t>
            </w:r>
            <w:proofErr w:type="spellStart"/>
            <w:r w:rsidRPr="000E1960">
              <w:rPr>
                <w:lang w:val="en-GB" w:eastAsia="en-US"/>
              </w:rPr>
              <w:t>μm</w:t>
            </w:r>
            <w:proofErr w:type="spellEnd"/>
          </w:p>
          <w:p w14:paraId="14594939"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Adjustable speed range: 1 </w:t>
            </w:r>
            <w:proofErr w:type="spellStart"/>
            <w:r w:rsidRPr="000E1960">
              <w:rPr>
                <w:lang w:val="en-GB" w:eastAsia="en-US"/>
              </w:rPr>
              <w:t>μm</w:t>
            </w:r>
            <w:proofErr w:type="spellEnd"/>
            <w:r w:rsidRPr="000E1960">
              <w:rPr>
                <w:lang w:val="en-GB" w:eastAsia="en-US"/>
              </w:rPr>
              <w:t>/s to 1 mm/s</w:t>
            </w:r>
          </w:p>
          <w:p w14:paraId="78FE05B4" w14:textId="77777777" w:rsidR="00952DCB" w:rsidRPr="000E1960" w:rsidRDefault="00952DCB" w:rsidP="00952DCB">
            <w:pPr>
              <w:widowControl w:val="0"/>
              <w:autoSpaceDE w:val="0"/>
              <w:autoSpaceDN w:val="0"/>
              <w:jc w:val="left"/>
              <w:rPr>
                <w:lang w:val="en-GB" w:eastAsia="en-US"/>
              </w:rPr>
            </w:pPr>
            <w:r w:rsidRPr="000E1960">
              <w:rPr>
                <w:lang w:val="en-GB" w:eastAsia="en-US"/>
              </w:rPr>
              <w:t>Mechanical end stops must be present at both extremes of the working range</w:t>
            </w:r>
          </w:p>
          <w:p w14:paraId="2A4C4BC8" w14:textId="77777777" w:rsidR="00952DCB" w:rsidRPr="000E1960" w:rsidRDefault="00952DCB" w:rsidP="00952DCB">
            <w:pPr>
              <w:widowControl w:val="0"/>
              <w:autoSpaceDE w:val="0"/>
              <w:autoSpaceDN w:val="0"/>
              <w:jc w:val="left"/>
              <w:rPr>
                <w:lang w:val="en-GB" w:eastAsia="en-US"/>
              </w:rPr>
            </w:pPr>
            <w:r w:rsidRPr="003A3242">
              <w:rPr>
                <w:b/>
                <w:bCs/>
                <w:lang w:val="en-GB" w:eastAsia="en-US"/>
              </w:rPr>
              <w:t>Taper adjustment</w:t>
            </w:r>
            <w:r w:rsidRPr="000E1960">
              <w:rPr>
                <w:lang w:val="en-GB" w:eastAsia="en-US"/>
              </w:rPr>
              <w:t>:</w:t>
            </w:r>
          </w:p>
          <w:p w14:paraId="4E26A019"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Adjustment range: ±50 </w:t>
            </w:r>
            <w:proofErr w:type="spellStart"/>
            <w:r w:rsidRPr="000E1960">
              <w:rPr>
                <w:lang w:val="en-GB" w:eastAsia="en-US"/>
              </w:rPr>
              <w:t>μrad</w:t>
            </w:r>
            <w:proofErr w:type="spellEnd"/>
          </w:p>
          <w:p w14:paraId="2A8B0142"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μrad</w:t>
            </w:r>
            <w:proofErr w:type="spellEnd"/>
          </w:p>
          <w:p w14:paraId="1455A407"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2 </w:t>
            </w:r>
            <w:proofErr w:type="spellStart"/>
            <w:r w:rsidRPr="000E1960">
              <w:rPr>
                <w:lang w:val="en-GB" w:eastAsia="en-US"/>
              </w:rPr>
              <w:t>μrad</w:t>
            </w:r>
            <w:proofErr w:type="spellEnd"/>
          </w:p>
          <w:p w14:paraId="0A0B90E5" w14:textId="77777777" w:rsidR="00952DCB" w:rsidRPr="000E1960" w:rsidRDefault="00952DCB" w:rsidP="00952DCB">
            <w:pPr>
              <w:widowControl w:val="0"/>
              <w:autoSpaceDE w:val="0"/>
              <w:autoSpaceDN w:val="0"/>
              <w:jc w:val="left"/>
              <w:rPr>
                <w:lang w:val="en-GB" w:eastAsia="en-US"/>
              </w:rPr>
            </w:pPr>
            <w:r w:rsidRPr="00052A33">
              <w:rPr>
                <w:b/>
                <w:bCs/>
                <w:lang w:val="en-GB" w:eastAsia="en-US"/>
              </w:rPr>
              <w:t>Offset adjustment</w:t>
            </w:r>
            <w:r w:rsidRPr="000E1960">
              <w:rPr>
                <w:lang w:val="en-GB" w:eastAsia="en-US"/>
              </w:rPr>
              <w:t>:</w:t>
            </w:r>
          </w:p>
          <w:p w14:paraId="4FD87114" w14:textId="77777777" w:rsidR="00952DCB" w:rsidRPr="000E1960" w:rsidRDefault="00952DCB" w:rsidP="00952DCB">
            <w:pPr>
              <w:widowControl w:val="0"/>
              <w:autoSpaceDE w:val="0"/>
              <w:autoSpaceDN w:val="0"/>
              <w:jc w:val="left"/>
              <w:rPr>
                <w:lang w:val="en-GB" w:eastAsia="en-US"/>
              </w:rPr>
            </w:pPr>
            <w:r w:rsidRPr="000E1960">
              <w:rPr>
                <w:lang w:val="en-GB" w:eastAsia="en-US"/>
              </w:rPr>
              <w:t>Adjustment range: ±1 mm</w:t>
            </w:r>
          </w:p>
          <w:p w14:paraId="192C4008"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μm</w:t>
            </w:r>
            <w:proofErr w:type="spellEnd"/>
          </w:p>
          <w:p w14:paraId="2DAF1642" w14:textId="77777777" w:rsidR="00952DCB" w:rsidRPr="000E1960" w:rsidRDefault="00952DCB" w:rsidP="00952DCB">
            <w:pPr>
              <w:widowControl w:val="0"/>
              <w:autoSpaceDE w:val="0"/>
              <w:autoSpaceDN w:val="0"/>
              <w:jc w:val="left"/>
              <w:rPr>
                <w:lang w:val="en-GB" w:eastAsia="en-US"/>
              </w:rPr>
            </w:pPr>
            <w:r w:rsidRPr="000E1960">
              <w:rPr>
                <w:lang w:val="en-GB" w:eastAsia="en-US"/>
              </w:rPr>
              <w:t xml:space="preserve">Reproducibility: better than 5 </w:t>
            </w:r>
            <w:proofErr w:type="spellStart"/>
            <w:r w:rsidRPr="000E1960">
              <w:rPr>
                <w:lang w:val="en-GB" w:eastAsia="en-US"/>
              </w:rPr>
              <w:t>μm</w:t>
            </w:r>
            <w:proofErr w:type="spellEnd"/>
          </w:p>
          <w:p w14:paraId="30F5B3B9" w14:textId="77777777" w:rsidR="00952DCB" w:rsidRPr="000E1960" w:rsidRDefault="00952DCB" w:rsidP="00952DCB">
            <w:pPr>
              <w:widowControl w:val="0"/>
              <w:autoSpaceDE w:val="0"/>
              <w:autoSpaceDN w:val="0"/>
              <w:jc w:val="left"/>
              <w:rPr>
                <w:lang w:val="en-GB" w:eastAsia="en-US"/>
              </w:rPr>
            </w:pPr>
          </w:p>
          <w:p w14:paraId="649CDDEC" w14:textId="782FF758" w:rsidR="00952DCB" w:rsidRPr="000E1960" w:rsidRDefault="00952DCB" w:rsidP="00952DCB">
            <w:pPr>
              <w:widowControl w:val="0"/>
              <w:autoSpaceDE w:val="0"/>
              <w:autoSpaceDN w:val="0"/>
              <w:jc w:val="left"/>
              <w:rPr>
                <w:lang w:val="en-GB" w:eastAsia="en-US"/>
              </w:rPr>
            </w:pPr>
            <w:r w:rsidRPr="000E1960">
              <w:rPr>
                <w:lang w:val="en-GB" w:eastAsia="en-US"/>
              </w:rPr>
              <w:t>The system must include absolute encoders. Encoders shall be placed</w:t>
            </w:r>
            <w:r w:rsidR="00621E8F">
              <w:rPr>
                <w:lang w:val="en-GB" w:eastAsia="en-US"/>
              </w:rPr>
              <w:t xml:space="preserve"> </w:t>
            </w:r>
            <w:proofErr w:type="gramStart"/>
            <w:r w:rsidR="00621E8F">
              <w:rPr>
                <w:lang w:val="en-GB" w:eastAsia="en-US"/>
              </w:rPr>
              <w:t>in order</w:t>
            </w:r>
            <w:r w:rsidRPr="000E1960">
              <w:rPr>
                <w:lang w:val="en-GB" w:eastAsia="en-US"/>
              </w:rPr>
              <w:t xml:space="preserve"> to</w:t>
            </w:r>
            <w:proofErr w:type="gramEnd"/>
            <w:r w:rsidRPr="000E1960">
              <w:rPr>
                <w:lang w:val="en-GB" w:eastAsia="en-US"/>
              </w:rPr>
              <w:t xml:space="preserve"> avoid radiation damage and beam-induced interference. Inclinometers must be installed on both magnetic beams to detect and protect against parallelism loss. </w:t>
            </w:r>
            <w:r w:rsidRPr="00416E43">
              <w:rPr>
                <w:lang w:val="en-GB" w:eastAsia="en-US"/>
              </w:rPr>
              <w:t xml:space="preserve">The entire positioning system shall be operated via a real-time industrial automation platform capable of sub-micron motion control, using </w:t>
            </w:r>
            <w:proofErr w:type="spellStart"/>
            <w:r w:rsidRPr="00416E43">
              <w:rPr>
                <w:lang w:val="en-GB" w:eastAsia="en-US"/>
              </w:rPr>
              <w:t>EtherCAT</w:t>
            </w:r>
            <w:proofErr w:type="spellEnd"/>
            <w:r w:rsidRPr="00416E43">
              <w:rPr>
                <w:lang w:val="en-GB" w:eastAsia="en-US"/>
              </w:rPr>
              <w:t xml:space="preserve"> bus or an equivalent real-time fieldbus protocol</w:t>
            </w:r>
            <w:r w:rsidRPr="000E1960">
              <w:rPr>
                <w:lang w:val="en-GB" w:eastAsia="en-US"/>
              </w:rPr>
              <w:t>.</w:t>
            </w:r>
          </w:p>
        </w:tc>
      </w:tr>
      <w:tr w:rsidR="00952DCB" w:rsidRPr="00A63B61" w14:paraId="788E4B17" w14:textId="77777777" w:rsidTr="00952DCB">
        <w:tc>
          <w:tcPr>
            <w:tcW w:w="939" w:type="dxa"/>
            <w:tcBorders>
              <w:top w:val="single" w:sz="4" w:space="0" w:color="auto"/>
              <w:left w:val="single" w:sz="4" w:space="0" w:color="auto"/>
              <w:bottom w:val="single" w:sz="4" w:space="0" w:color="auto"/>
              <w:right w:val="single" w:sz="4" w:space="0" w:color="auto"/>
            </w:tcBorders>
          </w:tcPr>
          <w:p w14:paraId="617864A0" w14:textId="4DCEBE93" w:rsidR="00952DCB" w:rsidRPr="00A63B61" w:rsidRDefault="00952DCB" w:rsidP="00952DCB">
            <w:pPr>
              <w:rPr>
                <w:lang w:val="en-GB" w:eastAsia="en-US"/>
              </w:rPr>
            </w:pPr>
            <w:r>
              <w:rPr>
                <w:lang w:val="en-GB" w:eastAsia="en-US"/>
              </w:rPr>
              <w:t>1.10</w:t>
            </w:r>
          </w:p>
        </w:tc>
        <w:tc>
          <w:tcPr>
            <w:tcW w:w="965" w:type="dxa"/>
            <w:tcBorders>
              <w:top w:val="single" w:sz="4" w:space="0" w:color="auto"/>
              <w:left w:val="single" w:sz="4" w:space="0" w:color="auto"/>
              <w:bottom w:val="single" w:sz="4" w:space="0" w:color="auto"/>
              <w:right w:val="single" w:sz="4" w:space="0" w:color="auto"/>
            </w:tcBorders>
          </w:tcPr>
          <w:p w14:paraId="62B9341A" w14:textId="209B7D5E"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53F3D884"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Control cabinet and connection cables</w:t>
            </w:r>
          </w:p>
          <w:p w14:paraId="6A578E5B" w14:textId="77777777" w:rsidR="00952DCB" w:rsidRPr="00C06B81" w:rsidRDefault="00952DCB" w:rsidP="00952DCB">
            <w:pPr>
              <w:widowControl w:val="0"/>
              <w:autoSpaceDE w:val="0"/>
              <w:autoSpaceDN w:val="0"/>
              <w:jc w:val="left"/>
              <w:rPr>
                <w:lang w:val="en-GB" w:eastAsia="en-US"/>
              </w:rPr>
            </w:pPr>
            <w:r w:rsidRPr="00C06B81">
              <w:rPr>
                <w:lang w:val="en-GB" w:eastAsia="en-US"/>
              </w:rPr>
              <w:t>The system shall include a complete control cabinet housing all required electronics for the actuation and monitoring of the in-vacuum device’s mechanical and vacuum systems. The cabinet must include:</w:t>
            </w:r>
          </w:p>
          <w:p w14:paraId="7B6B1DF1"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Controllers and power supplies for all motion axes (gap, taper, offset)</w:t>
            </w:r>
          </w:p>
          <w:p w14:paraId="63455DB5"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Interfaces for all sensors and actuators, including temperature monitoring and alignment feedback</w:t>
            </w:r>
          </w:p>
          <w:p w14:paraId="71B57347" w14:textId="60EDCE9A"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 xml:space="preserve">Integration of the motion control system based on </w:t>
            </w:r>
            <w:proofErr w:type="spellStart"/>
            <w:r w:rsidRPr="00A21CC8">
              <w:rPr>
                <w:lang w:val="en-GB" w:eastAsia="en-US"/>
              </w:rPr>
              <w:t>TwinCAT</w:t>
            </w:r>
            <w:proofErr w:type="spellEnd"/>
            <w:r w:rsidRPr="00A21CC8">
              <w:rPr>
                <w:lang w:val="en-GB" w:eastAsia="en-US"/>
              </w:rPr>
              <w:t xml:space="preserve"> 3 and </w:t>
            </w:r>
            <w:proofErr w:type="spellStart"/>
            <w:r w:rsidRPr="00A21CC8">
              <w:rPr>
                <w:lang w:val="en-GB" w:eastAsia="en-US"/>
              </w:rPr>
              <w:t>EtherCAT</w:t>
            </w:r>
            <w:proofErr w:type="spellEnd"/>
            <w:r w:rsidRPr="00A21CC8">
              <w:rPr>
                <w:lang w:val="en-GB" w:eastAsia="en-US"/>
              </w:rPr>
              <w:t xml:space="preserve"> bus, or equivalent high-performance industrial automation platform</w:t>
            </w:r>
          </w:p>
          <w:p w14:paraId="7B65B7E7" w14:textId="77777777" w:rsidR="00952DCB" w:rsidRPr="00A21CC8" w:rsidRDefault="00952DCB" w:rsidP="00952DCB">
            <w:pPr>
              <w:pStyle w:val="Odstavekseznama"/>
              <w:widowControl w:val="0"/>
              <w:numPr>
                <w:ilvl w:val="0"/>
                <w:numId w:val="5"/>
              </w:numPr>
              <w:autoSpaceDE w:val="0"/>
              <w:autoSpaceDN w:val="0"/>
              <w:jc w:val="left"/>
              <w:rPr>
                <w:lang w:val="en-GB" w:eastAsia="en-US"/>
              </w:rPr>
            </w:pPr>
            <w:r w:rsidRPr="00A21CC8">
              <w:rPr>
                <w:lang w:val="en-GB" w:eastAsia="en-US"/>
              </w:rPr>
              <w:t>All necessary wiring, cabling, and connector boxes, delivered as a complete and functional unit</w:t>
            </w:r>
          </w:p>
          <w:p w14:paraId="084D1873" w14:textId="77777777" w:rsidR="00952DCB" w:rsidRPr="00C06B81" w:rsidRDefault="00952DCB" w:rsidP="00952DCB">
            <w:pPr>
              <w:widowControl w:val="0"/>
              <w:autoSpaceDE w:val="0"/>
              <w:autoSpaceDN w:val="0"/>
              <w:jc w:val="left"/>
              <w:rPr>
                <w:lang w:val="en-GB" w:eastAsia="en-US"/>
              </w:rPr>
            </w:pPr>
          </w:p>
          <w:p w14:paraId="7610AB73" w14:textId="59E24CE7" w:rsidR="00952DCB" w:rsidRPr="00C06B81" w:rsidRDefault="00952DCB" w:rsidP="00952DCB">
            <w:pPr>
              <w:widowControl w:val="0"/>
              <w:autoSpaceDE w:val="0"/>
              <w:autoSpaceDN w:val="0"/>
              <w:jc w:val="left"/>
              <w:rPr>
                <w:lang w:val="en-GB" w:eastAsia="en-US"/>
              </w:rPr>
            </w:pPr>
            <w:r w:rsidRPr="00C06B81">
              <w:rPr>
                <w:lang w:val="en-GB" w:eastAsia="en-US"/>
              </w:rPr>
              <w:t xml:space="preserve">The cabinet must be pre-assembled, factory-tested, and </w:t>
            </w:r>
            <w:proofErr w:type="spellStart"/>
            <w:r w:rsidRPr="00C06B81">
              <w:rPr>
                <w:lang w:val="en-GB" w:eastAsia="en-US"/>
              </w:rPr>
              <w:t>labeled</w:t>
            </w:r>
            <w:proofErr w:type="spellEnd"/>
            <w:r w:rsidRPr="00C06B81">
              <w:rPr>
                <w:lang w:val="en-GB" w:eastAsia="en-US"/>
              </w:rPr>
              <w:t xml:space="preserve"> for integration at the site. All cables must be compatible with in-vacuum or high-radiation environments where required and include sufficient length and mechanical protection for installation. Electrical and wiring diagrams must be supplied as part of the documentation.</w:t>
            </w:r>
          </w:p>
        </w:tc>
      </w:tr>
      <w:tr w:rsidR="00952DCB" w:rsidRPr="00A63B61" w14:paraId="76B0E85B" w14:textId="77777777" w:rsidTr="00952DCB">
        <w:tc>
          <w:tcPr>
            <w:tcW w:w="939" w:type="dxa"/>
            <w:tcBorders>
              <w:top w:val="single" w:sz="4" w:space="0" w:color="auto"/>
              <w:left w:val="single" w:sz="4" w:space="0" w:color="auto"/>
              <w:bottom w:val="single" w:sz="4" w:space="0" w:color="auto"/>
              <w:right w:val="single" w:sz="4" w:space="0" w:color="auto"/>
            </w:tcBorders>
          </w:tcPr>
          <w:p w14:paraId="2C67F27C" w14:textId="1AD0FF39" w:rsidR="00952DCB" w:rsidRPr="00A63B61" w:rsidRDefault="00952DCB" w:rsidP="00952DCB">
            <w:pPr>
              <w:rPr>
                <w:lang w:val="en-GB" w:eastAsia="en-US"/>
              </w:rPr>
            </w:pPr>
            <w:r>
              <w:rPr>
                <w:lang w:val="en-GB" w:eastAsia="en-US"/>
              </w:rPr>
              <w:t>1.11</w:t>
            </w:r>
          </w:p>
        </w:tc>
        <w:tc>
          <w:tcPr>
            <w:tcW w:w="965" w:type="dxa"/>
            <w:tcBorders>
              <w:top w:val="single" w:sz="4" w:space="0" w:color="auto"/>
              <w:left w:val="single" w:sz="4" w:space="0" w:color="auto"/>
              <w:bottom w:val="single" w:sz="4" w:space="0" w:color="auto"/>
              <w:right w:val="single" w:sz="4" w:space="0" w:color="auto"/>
            </w:tcBorders>
          </w:tcPr>
          <w:p w14:paraId="2ACE42C9" w14:textId="38206E4B"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8EE1DBC" w14:textId="77777777" w:rsidR="00952DCB" w:rsidRDefault="00952DCB" w:rsidP="00952DCB">
            <w:pPr>
              <w:widowControl w:val="0"/>
              <w:autoSpaceDE w:val="0"/>
              <w:autoSpaceDN w:val="0"/>
              <w:jc w:val="left"/>
              <w:rPr>
                <w:b/>
                <w:bCs/>
                <w:u w:val="single"/>
                <w:lang w:val="en-GB" w:eastAsia="en-US"/>
              </w:rPr>
            </w:pPr>
            <w:r w:rsidRPr="008F2869">
              <w:rPr>
                <w:b/>
                <w:bCs/>
                <w:u w:val="single"/>
                <w:lang w:val="en-GB" w:eastAsia="en-US"/>
              </w:rPr>
              <w:t>Field integral correction coils</w:t>
            </w:r>
          </w:p>
          <w:p w14:paraId="7EA96FB2" w14:textId="77777777" w:rsidR="00952DCB" w:rsidRPr="00446720" w:rsidRDefault="00952DCB" w:rsidP="00952DCB">
            <w:pPr>
              <w:widowControl w:val="0"/>
              <w:autoSpaceDE w:val="0"/>
              <w:autoSpaceDN w:val="0"/>
              <w:jc w:val="left"/>
              <w:rPr>
                <w:lang w:val="en-GB" w:eastAsia="en-US"/>
              </w:rPr>
            </w:pPr>
            <w:r w:rsidRPr="00446720">
              <w:rPr>
                <w:lang w:val="en-GB" w:eastAsia="en-US"/>
              </w:rPr>
              <w:t>The system must include field integral correction coils designed to allow fine-tuning and local correction of the magnetic field integrals along the beam path. These coils must be compatible with the control system and fully integrated into the device’s magnetic assembly. Their function is to compensate for magnetic field imperfections caused by manufacturing tolerances, mechanical deformations, or material inhomogeneities.</w:t>
            </w:r>
          </w:p>
          <w:p w14:paraId="452EF082" w14:textId="77777777" w:rsidR="00952DCB" w:rsidRPr="00446720" w:rsidRDefault="00952DCB" w:rsidP="00952DCB">
            <w:pPr>
              <w:widowControl w:val="0"/>
              <w:autoSpaceDE w:val="0"/>
              <w:autoSpaceDN w:val="0"/>
              <w:jc w:val="left"/>
              <w:rPr>
                <w:lang w:val="en-GB" w:eastAsia="en-US"/>
              </w:rPr>
            </w:pPr>
          </w:p>
          <w:p w14:paraId="45E4D44A" w14:textId="34CD73FC" w:rsidR="00952DCB" w:rsidRPr="00446720" w:rsidRDefault="00952DCB" w:rsidP="00952DCB">
            <w:pPr>
              <w:widowControl w:val="0"/>
              <w:autoSpaceDE w:val="0"/>
              <w:autoSpaceDN w:val="0"/>
              <w:jc w:val="left"/>
              <w:rPr>
                <w:lang w:val="en-GB" w:eastAsia="en-US"/>
              </w:rPr>
            </w:pPr>
            <w:r w:rsidRPr="00446720">
              <w:rPr>
                <w:lang w:val="en-GB" w:eastAsia="en-US"/>
              </w:rPr>
              <w:t>The correction system shall allow precise adjustment to meet the required field quality for beam dynamics and spectral performance. All hardware and electrical interfaces necessary for operation and adjustment must be included, as well as provisions for integration into the control cabinet and software system.</w:t>
            </w:r>
          </w:p>
        </w:tc>
      </w:tr>
      <w:tr w:rsidR="00952DCB" w:rsidRPr="00A63B61" w14:paraId="1D65FD8C" w14:textId="77777777" w:rsidTr="00952DCB">
        <w:tc>
          <w:tcPr>
            <w:tcW w:w="939" w:type="dxa"/>
            <w:tcBorders>
              <w:top w:val="single" w:sz="4" w:space="0" w:color="auto"/>
              <w:left w:val="single" w:sz="4" w:space="0" w:color="auto"/>
              <w:bottom w:val="single" w:sz="4" w:space="0" w:color="auto"/>
              <w:right w:val="single" w:sz="4" w:space="0" w:color="auto"/>
            </w:tcBorders>
          </w:tcPr>
          <w:p w14:paraId="2D81029D" w14:textId="1A4B9DA6" w:rsidR="00952DCB" w:rsidRPr="00A63B61" w:rsidRDefault="00952DCB" w:rsidP="00952DCB">
            <w:pPr>
              <w:rPr>
                <w:lang w:val="en-GB" w:eastAsia="en-US"/>
              </w:rPr>
            </w:pPr>
            <w:r>
              <w:rPr>
                <w:lang w:val="en-GB" w:eastAsia="en-US"/>
              </w:rPr>
              <w:t>1.12</w:t>
            </w:r>
          </w:p>
        </w:tc>
        <w:tc>
          <w:tcPr>
            <w:tcW w:w="965" w:type="dxa"/>
            <w:tcBorders>
              <w:top w:val="single" w:sz="4" w:space="0" w:color="auto"/>
              <w:left w:val="single" w:sz="4" w:space="0" w:color="auto"/>
              <w:bottom w:val="single" w:sz="4" w:space="0" w:color="auto"/>
              <w:right w:val="single" w:sz="4" w:space="0" w:color="auto"/>
            </w:tcBorders>
          </w:tcPr>
          <w:p w14:paraId="494DFACE" w14:textId="2B73C215"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D4CD134" w14:textId="77777777" w:rsidR="00952DCB" w:rsidRDefault="00952DCB" w:rsidP="00952DCB">
            <w:pPr>
              <w:widowControl w:val="0"/>
              <w:autoSpaceDE w:val="0"/>
              <w:autoSpaceDN w:val="0"/>
              <w:jc w:val="left"/>
              <w:rPr>
                <w:b/>
                <w:bCs/>
                <w:u w:val="single"/>
                <w:lang w:val="en-GB" w:eastAsia="en-US"/>
              </w:rPr>
            </w:pPr>
            <w:r w:rsidRPr="000E7C8B">
              <w:rPr>
                <w:b/>
                <w:bCs/>
                <w:u w:val="single"/>
                <w:lang w:val="en-GB" w:eastAsia="en-US"/>
              </w:rPr>
              <w:t>Temperature monitoring sensors for the magnets and flexible transitions</w:t>
            </w:r>
          </w:p>
          <w:p w14:paraId="6FEE76C3" w14:textId="77777777" w:rsidR="00952DCB" w:rsidRPr="00B27C17" w:rsidRDefault="00952DCB" w:rsidP="00952DCB">
            <w:pPr>
              <w:widowControl w:val="0"/>
              <w:autoSpaceDE w:val="0"/>
              <w:autoSpaceDN w:val="0"/>
              <w:jc w:val="left"/>
              <w:rPr>
                <w:lang w:val="en-GB" w:eastAsia="en-US"/>
              </w:rPr>
            </w:pPr>
            <w:r w:rsidRPr="00B27C17">
              <w:rPr>
                <w:lang w:val="en-GB" w:eastAsia="en-US"/>
              </w:rPr>
              <w:t>The system shall be equipped with temperature monitoring sensors specifically installed on:</w:t>
            </w:r>
          </w:p>
          <w:p w14:paraId="37537165" w14:textId="77777777" w:rsidR="00952DCB" w:rsidRPr="002A5DF8" w:rsidRDefault="00952DCB" w:rsidP="00952DCB">
            <w:pPr>
              <w:pStyle w:val="Odstavekseznama"/>
              <w:widowControl w:val="0"/>
              <w:numPr>
                <w:ilvl w:val="0"/>
                <w:numId w:val="6"/>
              </w:numPr>
              <w:autoSpaceDE w:val="0"/>
              <w:autoSpaceDN w:val="0"/>
              <w:jc w:val="left"/>
              <w:rPr>
                <w:lang w:val="en-GB" w:eastAsia="en-US"/>
              </w:rPr>
            </w:pPr>
            <w:r w:rsidRPr="002A5DF8">
              <w:rPr>
                <w:lang w:val="en-GB" w:eastAsia="en-US"/>
              </w:rPr>
              <w:t>The magnetic structures (permanent magnets)</w:t>
            </w:r>
          </w:p>
          <w:p w14:paraId="769E8CD3" w14:textId="77777777" w:rsidR="00952DCB" w:rsidRPr="002A5DF8" w:rsidRDefault="00952DCB" w:rsidP="00952DCB">
            <w:pPr>
              <w:pStyle w:val="Odstavekseznama"/>
              <w:widowControl w:val="0"/>
              <w:numPr>
                <w:ilvl w:val="0"/>
                <w:numId w:val="6"/>
              </w:numPr>
              <w:autoSpaceDE w:val="0"/>
              <w:autoSpaceDN w:val="0"/>
              <w:jc w:val="left"/>
              <w:rPr>
                <w:lang w:val="en-GB" w:eastAsia="en-US"/>
              </w:rPr>
            </w:pPr>
            <w:r w:rsidRPr="002A5DF8">
              <w:rPr>
                <w:lang w:val="en-GB" w:eastAsia="en-US"/>
              </w:rPr>
              <w:t>The flexible transitions</w:t>
            </w:r>
          </w:p>
          <w:p w14:paraId="3B8D6D25" w14:textId="77777777" w:rsidR="00952DCB" w:rsidRPr="00B27C17" w:rsidRDefault="00952DCB" w:rsidP="00952DCB">
            <w:pPr>
              <w:widowControl w:val="0"/>
              <w:autoSpaceDE w:val="0"/>
              <w:autoSpaceDN w:val="0"/>
              <w:jc w:val="left"/>
              <w:rPr>
                <w:lang w:val="en-GB" w:eastAsia="en-US"/>
              </w:rPr>
            </w:pPr>
          </w:p>
          <w:p w14:paraId="3BA0ECE6" w14:textId="77777777" w:rsidR="00952DCB" w:rsidRPr="00B27C17" w:rsidRDefault="00952DCB" w:rsidP="00952DCB">
            <w:pPr>
              <w:widowControl w:val="0"/>
              <w:autoSpaceDE w:val="0"/>
              <w:autoSpaceDN w:val="0"/>
              <w:jc w:val="left"/>
              <w:rPr>
                <w:lang w:val="en-GB" w:eastAsia="en-US"/>
              </w:rPr>
            </w:pPr>
            <w:r w:rsidRPr="00B27C17">
              <w:rPr>
                <w:lang w:val="en-GB" w:eastAsia="en-US"/>
              </w:rPr>
              <w:t>These sensors must provide real-time temperature data to ensure stable thermal conditions during operation. The system must maintain the magnets at an operational temperature of 23 ± 1 °C, with a maximum heat dissipation of 10 W/m on both the upper and lower foil surfaces due to image currents.</w:t>
            </w:r>
          </w:p>
          <w:p w14:paraId="27ACFFD5" w14:textId="77777777" w:rsidR="00952DCB" w:rsidRPr="00B27C17" w:rsidRDefault="00952DCB" w:rsidP="00952DCB">
            <w:pPr>
              <w:widowControl w:val="0"/>
              <w:autoSpaceDE w:val="0"/>
              <w:autoSpaceDN w:val="0"/>
              <w:jc w:val="left"/>
              <w:rPr>
                <w:lang w:val="en-GB" w:eastAsia="en-US"/>
              </w:rPr>
            </w:pPr>
          </w:p>
          <w:p w14:paraId="130F2932" w14:textId="77777777" w:rsidR="00952DCB" w:rsidRDefault="00952DCB" w:rsidP="00952DCB">
            <w:pPr>
              <w:widowControl w:val="0"/>
              <w:autoSpaceDE w:val="0"/>
              <w:autoSpaceDN w:val="0"/>
              <w:jc w:val="left"/>
              <w:rPr>
                <w:lang w:val="en-GB" w:eastAsia="en-US"/>
              </w:rPr>
            </w:pPr>
            <w:r w:rsidRPr="00B27C17">
              <w:rPr>
                <w:lang w:val="en-GB" w:eastAsia="en-US"/>
              </w:rPr>
              <w:t>The sensors shall be fully integrated into the control system for continuous monitoring, with alarms or interlocks if deviations exceed acceptable thresholds. The temperature data shall be accessible locally and remotely via the user interface.</w:t>
            </w:r>
          </w:p>
          <w:p w14:paraId="3262E6EE" w14:textId="77777777" w:rsidR="00952DCB" w:rsidRDefault="00952DCB" w:rsidP="00952DCB">
            <w:pPr>
              <w:widowControl w:val="0"/>
              <w:autoSpaceDE w:val="0"/>
              <w:autoSpaceDN w:val="0"/>
              <w:jc w:val="left"/>
              <w:rPr>
                <w:lang w:val="en-GB" w:eastAsia="en-US"/>
              </w:rPr>
            </w:pPr>
          </w:p>
          <w:p w14:paraId="11564E17" w14:textId="6DEF05C5" w:rsidR="00952DCB" w:rsidRDefault="00952DCB" w:rsidP="00952DCB">
            <w:pPr>
              <w:widowControl w:val="0"/>
              <w:autoSpaceDE w:val="0"/>
              <w:autoSpaceDN w:val="0"/>
              <w:jc w:val="left"/>
              <w:rPr>
                <w:lang w:val="en-GB" w:eastAsia="en-US"/>
              </w:rPr>
            </w:pPr>
            <w:r w:rsidRPr="00052A33">
              <w:rPr>
                <w:b/>
                <w:bCs/>
                <w:lang w:val="en-GB" w:eastAsia="en-US"/>
              </w:rPr>
              <w:t>Cooling circuit parameters required for proper thermal management</w:t>
            </w:r>
            <w:r>
              <w:rPr>
                <w:lang w:val="en-GB" w:eastAsia="en-US"/>
              </w:rPr>
              <w:t>:</w:t>
            </w:r>
          </w:p>
          <w:p w14:paraId="6ADBA8DD"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Water temperature: 23 °C ± 1 °C</w:t>
            </w:r>
          </w:p>
          <w:p w14:paraId="38DF88AE"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 xml:space="preserve">Conductivity: 5 </w:t>
            </w:r>
            <w:proofErr w:type="spellStart"/>
            <w:r w:rsidRPr="005F5F51">
              <w:rPr>
                <w:lang w:val="en-GB" w:eastAsia="en-US"/>
              </w:rPr>
              <w:t>μS</w:t>
            </w:r>
            <w:proofErr w:type="spellEnd"/>
            <w:r w:rsidRPr="005F5F51">
              <w:rPr>
                <w:lang w:val="en-GB" w:eastAsia="en-US"/>
              </w:rPr>
              <w:t xml:space="preserve">/cm ± 3 </w:t>
            </w:r>
            <w:proofErr w:type="spellStart"/>
            <w:r w:rsidRPr="005F5F51">
              <w:rPr>
                <w:lang w:val="en-GB" w:eastAsia="en-US"/>
              </w:rPr>
              <w:t>μS</w:t>
            </w:r>
            <w:proofErr w:type="spellEnd"/>
            <w:r w:rsidRPr="005F5F51">
              <w:rPr>
                <w:lang w:val="en-GB" w:eastAsia="en-US"/>
              </w:rPr>
              <w:t>/cm</w:t>
            </w:r>
          </w:p>
          <w:p w14:paraId="6630C68E" w14:textId="77777777" w:rsidR="00952DCB" w:rsidRPr="005F5F51"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Supply pressure: 3.5 bar</w:t>
            </w:r>
          </w:p>
          <w:p w14:paraId="3263A2ED" w14:textId="77777777" w:rsidR="00952DCB" w:rsidRDefault="00952DCB" w:rsidP="00952DCB">
            <w:pPr>
              <w:pStyle w:val="Odstavekseznama"/>
              <w:widowControl w:val="0"/>
              <w:numPr>
                <w:ilvl w:val="0"/>
                <w:numId w:val="13"/>
              </w:numPr>
              <w:autoSpaceDE w:val="0"/>
              <w:autoSpaceDN w:val="0"/>
              <w:jc w:val="left"/>
              <w:rPr>
                <w:lang w:val="en-GB" w:eastAsia="en-US"/>
              </w:rPr>
            </w:pPr>
            <w:r w:rsidRPr="005F5F51">
              <w:rPr>
                <w:lang w:val="en-GB" w:eastAsia="en-US"/>
              </w:rPr>
              <w:t>Max pressure drop: 2.5 bar</w:t>
            </w:r>
          </w:p>
          <w:p w14:paraId="0F43476B" w14:textId="77777777" w:rsidR="00952DCB" w:rsidRDefault="00952DCB" w:rsidP="00952DCB">
            <w:pPr>
              <w:widowControl w:val="0"/>
              <w:autoSpaceDE w:val="0"/>
              <w:autoSpaceDN w:val="0"/>
              <w:jc w:val="left"/>
              <w:rPr>
                <w:lang w:val="en-GB" w:eastAsia="en-US"/>
              </w:rPr>
            </w:pPr>
          </w:p>
          <w:p w14:paraId="0DCE8E98" w14:textId="77777777" w:rsidR="00952DCB" w:rsidRPr="0023170B" w:rsidRDefault="00952DCB" w:rsidP="00952DCB">
            <w:pPr>
              <w:widowControl w:val="0"/>
              <w:autoSpaceDE w:val="0"/>
              <w:autoSpaceDN w:val="0"/>
              <w:jc w:val="left"/>
              <w:rPr>
                <w:lang w:val="en-GB" w:eastAsia="en-US"/>
              </w:rPr>
            </w:pPr>
            <w:r w:rsidRPr="0023170B">
              <w:rPr>
                <w:lang w:val="en-GB" w:eastAsia="en-US"/>
              </w:rPr>
              <w:t>All piping for the cooling system must comply with metric standards, and no pipe joints may be located inside the ultra-high vacuum (UHV) region.</w:t>
            </w:r>
          </w:p>
          <w:p w14:paraId="4F9B8C66" w14:textId="3E12F4CF" w:rsidR="00952DCB" w:rsidRPr="0023170B" w:rsidRDefault="00952DCB" w:rsidP="00952DCB">
            <w:pPr>
              <w:widowControl w:val="0"/>
              <w:autoSpaceDE w:val="0"/>
              <w:autoSpaceDN w:val="0"/>
              <w:jc w:val="left"/>
              <w:rPr>
                <w:lang w:val="en-GB" w:eastAsia="en-US"/>
              </w:rPr>
            </w:pPr>
            <w:r w:rsidRPr="0023170B">
              <w:rPr>
                <w:lang w:val="en-GB" w:eastAsia="en-US"/>
              </w:rPr>
              <w:t>Materials used in contact with the cooling water must be compatible with the demineralized water properties specified in this section.</w:t>
            </w:r>
            <w:r>
              <w:rPr>
                <w:lang w:val="en-GB" w:eastAsia="en-US"/>
              </w:rPr>
              <w:br/>
            </w:r>
            <w:r w:rsidRPr="00687BA0">
              <w:rPr>
                <w:lang w:val="en-GB" w:eastAsia="en-US"/>
              </w:rPr>
              <w:t>Connectors used for cooling and vacuum assemblies shall be of Swagelok compression type or technically equivalent. The use of PTFE (Teflon) tape or any similar sealing material is strictly prohibited in all vacuum-related assemblies.</w:t>
            </w:r>
          </w:p>
        </w:tc>
      </w:tr>
      <w:tr w:rsidR="00952DCB" w:rsidRPr="00A63B61" w14:paraId="1C004FD1" w14:textId="77777777" w:rsidTr="00952DCB">
        <w:tc>
          <w:tcPr>
            <w:tcW w:w="939" w:type="dxa"/>
            <w:tcBorders>
              <w:top w:val="single" w:sz="4" w:space="0" w:color="auto"/>
              <w:left w:val="single" w:sz="4" w:space="0" w:color="auto"/>
              <w:bottom w:val="single" w:sz="4" w:space="0" w:color="auto"/>
              <w:right w:val="single" w:sz="4" w:space="0" w:color="auto"/>
            </w:tcBorders>
          </w:tcPr>
          <w:p w14:paraId="79FB45E1" w14:textId="1F8A1D6D" w:rsidR="00952DCB" w:rsidRPr="00A63B61" w:rsidRDefault="00952DCB" w:rsidP="00952DCB">
            <w:pPr>
              <w:rPr>
                <w:lang w:val="en-GB" w:eastAsia="en-US"/>
              </w:rPr>
            </w:pPr>
            <w:r>
              <w:rPr>
                <w:lang w:val="en-GB" w:eastAsia="en-US"/>
              </w:rPr>
              <w:t>1.13</w:t>
            </w:r>
          </w:p>
        </w:tc>
        <w:tc>
          <w:tcPr>
            <w:tcW w:w="965" w:type="dxa"/>
            <w:tcBorders>
              <w:top w:val="single" w:sz="4" w:space="0" w:color="auto"/>
              <w:left w:val="single" w:sz="4" w:space="0" w:color="auto"/>
              <w:bottom w:val="single" w:sz="4" w:space="0" w:color="auto"/>
              <w:right w:val="single" w:sz="4" w:space="0" w:color="auto"/>
            </w:tcBorders>
          </w:tcPr>
          <w:p w14:paraId="37B4D096" w14:textId="24F0905D"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67410AC" w14:textId="77777777" w:rsidR="00952DCB" w:rsidRDefault="00952DCB" w:rsidP="00952DCB">
            <w:pPr>
              <w:widowControl w:val="0"/>
              <w:autoSpaceDE w:val="0"/>
              <w:autoSpaceDN w:val="0"/>
              <w:jc w:val="left"/>
              <w:rPr>
                <w:b/>
                <w:bCs/>
                <w:u w:val="single"/>
                <w:lang w:val="en-GB" w:eastAsia="en-US"/>
              </w:rPr>
            </w:pPr>
            <w:r>
              <w:rPr>
                <w:b/>
                <w:bCs/>
                <w:u w:val="single"/>
                <w:lang w:val="en-GB" w:eastAsia="en-US"/>
              </w:rPr>
              <w:t>L</w:t>
            </w:r>
            <w:r w:rsidRPr="000E7C8B">
              <w:rPr>
                <w:b/>
                <w:bCs/>
                <w:u w:val="single"/>
                <w:lang w:val="en-GB" w:eastAsia="en-US"/>
              </w:rPr>
              <w:t xml:space="preserve">ocal and </w:t>
            </w:r>
            <w:proofErr w:type="gramStart"/>
            <w:r w:rsidRPr="000E7C8B">
              <w:rPr>
                <w:b/>
                <w:bCs/>
                <w:u w:val="single"/>
                <w:lang w:val="en-GB" w:eastAsia="en-US"/>
              </w:rPr>
              <w:t xml:space="preserve">remote </w:t>
            </w:r>
            <w:r>
              <w:rPr>
                <w:b/>
                <w:bCs/>
                <w:u w:val="single"/>
                <w:lang w:val="en-GB" w:eastAsia="en-US"/>
              </w:rPr>
              <w:t>c</w:t>
            </w:r>
            <w:r w:rsidRPr="000E7C8B">
              <w:rPr>
                <w:b/>
                <w:bCs/>
                <w:u w:val="single"/>
                <w:lang w:val="en-GB" w:eastAsia="en-US"/>
              </w:rPr>
              <w:t>ontrol</w:t>
            </w:r>
            <w:proofErr w:type="gramEnd"/>
            <w:r w:rsidRPr="000E7C8B">
              <w:rPr>
                <w:b/>
                <w:bCs/>
                <w:u w:val="single"/>
                <w:lang w:val="en-GB" w:eastAsia="en-US"/>
              </w:rPr>
              <w:t xml:space="preserve"> software and user interface</w:t>
            </w:r>
          </w:p>
          <w:p w14:paraId="2839C811" w14:textId="77777777" w:rsidR="00952DCB" w:rsidRPr="00ED277A" w:rsidRDefault="00952DCB" w:rsidP="00952DCB">
            <w:pPr>
              <w:widowControl w:val="0"/>
              <w:autoSpaceDE w:val="0"/>
              <w:autoSpaceDN w:val="0"/>
              <w:jc w:val="left"/>
              <w:rPr>
                <w:lang w:val="en-GB" w:eastAsia="en-US"/>
              </w:rPr>
            </w:pPr>
            <w:r w:rsidRPr="00ED277A">
              <w:rPr>
                <w:lang w:val="en-GB" w:eastAsia="en-US"/>
              </w:rPr>
              <w:t>The system shall include fully developed control software capable of operating all mechanical, vacuum, and diagnostic functions of the in-vacuum device. The software must:</w:t>
            </w:r>
          </w:p>
          <w:p w14:paraId="4BBCF729" w14:textId="77777777" w:rsidR="00952DCB" w:rsidRPr="00ED277A" w:rsidRDefault="00952DCB" w:rsidP="00952DCB">
            <w:pPr>
              <w:widowControl w:val="0"/>
              <w:autoSpaceDE w:val="0"/>
              <w:autoSpaceDN w:val="0"/>
              <w:jc w:val="left"/>
              <w:rPr>
                <w:lang w:val="en-GB" w:eastAsia="en-US"/>
              </w:rPr>
            </w:pPr>
          </w:p>
          <w:p w14:paraId="2B62C892"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Be accessible via a local user interface and support remote operation and diagnostics</w:t>
            </w:r>
          </w:p>
          <w:p w14:paraId="533213D5"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Allow for control and monitoring of gap, taper, and offset positioning, with integration of the following hardware performance parameters:</w:t>
            </w:r>
          </w:p>
          <w:p w14:paraId="1A8F283F"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Gap reproducibility: better than 1 </w:t>
            </w:r>
            <w:proofErr w:type="spellStart"/>
            <w:r w:rsidRPr="002D08EC">
              <w:rPr>
                <w:lang w:val="en-GB" w:eastAsia="en-US"/>
              </w:rPr>
              <w:t>μm</w:t>
            </w:r>
            <w:proofErr w:type="spellEnd"/>
          </w:p>
          <w:p w14:paraId="20188A31"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Taper reproducibility: better than 2 </w:t>
            </w:r>
            <w:proofErr w:type="spellStart"/>
            <w:r w:rsidRPr="002D08EC">
              <w:rPr>
                <w:lang w:val="en-GB" w:eastAsia="en-US"/>
              </w:rPr>
              <w:t>μrad</w:t>
            </w:r>
            <w:proofErr w:type="spellEnd"/>
          </w:p>
          <w:p w14:paraId="320DFB22"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Offset reproducibility: better than 5 </w:t>
            </w:r>
            <w:proofErr w:type="spellStart"/>
            <w:r w:rsidRPr="002D08EC">
              <w:rPr>
                <w:lang w:val="en-GB" w:eastAsia="en-US"/>
              </w:rPr>
              <w:t>μm</w:t>
            </w:r>
            <w:proofErr w:type="spellEnd"/>
          </w:p>
          <w:p w14:paraId="7AFFB250"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Adjustment step sizes: &lt; 0.5 </w:t>
            </w:r>
            <w:proofErr w:type="spellStart"/>
            <w:r w:rsidRPr="002D08EC">
              <w:rPr>
                <w:lang w:val="en-GB" w:eastAsia="en-US"/>
              </w:rPr>
              <w:t>μm</w:t>
            </w:r>
            <w:proofErr w:type="spellEnd"/>
            <w:r w:rsidRPr="002D08EC">
              <w:rPr>
                <w:lang w:val="en-GB" w:eastAsia="en-US"/>
              </w:rPr>
              <w:t xml:space="preserve"> (gap), 1 </w:t>
            </w:r>
            <w:proofErr w:type="spellStart"/>
            <w:r w:rsidRPr="002D08EC">
              <w:rPr>
                <w:lang w:val="en-GB" w:eastAsia="en-US"/>
              </w:rPr>
              <w:t>μrad</w:t>
            </w:r>
            <w:proofErr w:type="spellEnd"/>
            <w:r w:rsidRPr="002D08EC">
              <w:rPr>
                <w:lang w:val="en-GB" w:eastAsia="en-US"/>
              </w:rPr>
              <w:t xml:space="preserve"> (taper), 1 </w:t>
            </w:r>
            <w:proofErr w:type="spellStart"/>
            <w:r w:rsidRPr="002D08EC">
              <w:rPr>
                <w:lang w:val="en-GB" w:eastAsia="en-US"/>
              </w:rPr>
              <w:t>μm</w:t>
            </w:r>
            <w:proofErr w:type="spellEnd"/>
            <w:r w:rsidRPr="002D08EC">
              <w:rPr>
                <w:lang w:val="en-GB" w:eastAsia="en-US"/>
              </w:rPr>
              <w:t xml:space="preserve"> (offset)</w:t>
            </w:r>
          </w:p>
          <w:p w14:paraId="4C78F4F8"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Use of absolute encoders for high-precision position feedback and inclinometers on both magnetic beams to detect loss of parallelism</w:t>
            </w:r>
          </w:p>
          <w:p w14:paraId="4C92E5DE" w14:textId="77777777" w:rsidR="00952DCB" w:rsidRPr="002D08EC" w:rsidRDefault="00952DCB" w:rsidP="00952DCB">
            <w:pPr>
              <w:pStyle w:val="Odstavekseznama"/>
              <w:widowControl w:val="0"/>
              <w:numPr>
                <w:ilvl w:val="1"/>
                <w:numId w:val="14"/>
              </w:numPr>
              <w:autoSpaceDE w:val="0"/>
              <w:autoSpaceDN w:val="0"/>
              <w:jc w:val="left"/>
              <w:rPr>
                <w:lang w:val="en-GB" w:eastAsia="en-US"/>
              </w:rPr>
            </w:pPr>
            <w:r w:rsidRPr="002D08EC">
              <w:rPr>
                <w:lang w:val="en-GB" w:eastAsia="en-US"/>
              </w:rPr>
              <w:t>Adjustable mechanical end stops must be present at both limits of the motion range</w:t>
            </w:r>
          </w:p>
          <w:p w14:paraId="3EB8B73B"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Interface with temperature sensors, magnetic field correction coils, vacuum monitoring, and motion encoders</w:t>
            </w:r>
          </w:p>
          <w:p w14:paraId="52A05CBF"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 xml:space="preserve">Be compatible with the installed control hardware (e.g., Beckhoff </w:t>
            </w:r>
            <w:proofErr w:type="spellStart"/>
            <w:r w:rsidRPr="002D08EC">
              <w:rPr>
                <w:lang w:val="en-GB" w:eastAsia="en-US"/>
              </w:rPr>
              <w:t>TwinCAT</w:t>
            </w:r>
            <w:proofErr w:type="spellEnd"/>
            <w:r w:rsidRPr="002D08EC">
              <w:rPr>
                <w:lang w:val="en-GB" w:eastAsia="en-US"/>
              </w:rPr>
              <w:t xml:space="preserve"> 3 or equivalent), based on </w:t>
            </w:r>
            <w:proofErr w:type="spellStart"/>
            <w:r w:rsidRPr="002D08EC">
              <w:rPr>
                <w:lang w:val="en-GB" w:eastAsia="en-US"/>
              </w:rPr>
              <w:t>EtherCAT</w:t>
            </w:r>
            <w:proofErr w:type="spellEnd"/>
            <w:r w:rsidRPr="002D08EC">
              <w:rPr>
                <w:lang w:val="en-GB" w:eastAsia="en-US"/>
              </w:rPr>
              <w:t xml:space="preserve"> bus or equivalent real-time control protocols</w:t>
            </w:r>
          </w:p>
          <w:p w14:paraId="094F8F7A" w14:textId="77777777" w:rsidR="00952DCB" w:rsidRPr="002D08EC" w:rsidRDefault="00952DCB" w:rsidP="00952DCB">
            <w:pPr>
              <w:pStyle w:val="Odstavekseznama"/>
              <w:widowControl w:val="0"/>
              <w:numPr>
                <w:ilvl w:val="0"/>
                <w:numId w:val="14"/>
              </w:numPr>
              <w:autoSpaceDE w:val="0"/>
              <w:autoSpaceDN w:val="0"/>
              <w:jc w:val="left"/>
              <w:rPr>
                <w:lang w:val="en-GB" w:eastAsia="en-US"/>
              </w:rPr>
            </w:pPr>
            <w:r w:rsidRPr="002D08EC">
              <w:rPr>
                <w:lang w:val="en-GB" w:eastAsia="en-US"/>
              </w:rPr>
              <w:t>Provide a graphical user interface (GUI) that enables intuitive operation, system status feedback, and parameter logging</w:t>
            </w:r>
          </w:p>
          <w:p w14:paraId="4C3FFFE1" w14:textId="77777777" w:rsidR="00952DCB" w:rsidRPr="00ED277A" w:rsidRDefault="00952DCB" w:rsidP="00952DCB">
            <w:pPr>
              <w:widowControl w:val="0"/>
              <w:autoSpaceDE w:val="0"/>
              <w:autoSpaceDN w:val="0"/>
              <w:jc w:val="left"/>
              <w:rPr>
                <w:lang w:val="en-GB" w:eastAsia="en-US"/>
              </w:rPr>
            </w:pPr>
          </w:p>
          <w:p w14:paraId="75FDD040" w14:textId="77777777" w:rsidR="00952DCB" w:rsidRDefault="00952DCB" w:rsidP="00952DCB">
            <w:pPr>
              <w:widowControl w:val="0"/>
              <w:autoSpaceDE w:val="0"/>
              <w:autoSpaceDN w:val="0"/>
              <w:jc w:val="left"/>
              <w:rPr>
                <w:lang w:val="en-GB" w:eastAsia="en-US"/>
              </w:rPr>
            </w:pPr>
            <w:r w:rsidRPr="00ED277A">
              <w:rPr>
                <w:lang w:val="en-GB" w:eastAsia="en-US"/>
              </w:rPr>
              <w:t>The control software must be delivered with all necessary licenses and documentation, and must support data acquisition, logging, and alarm functions. Remote access must allow full diagnostic capabilities during the warranty period, including performance monitoring and configuration verification.</w:t>
            </w:r>
          </w:p>
          <w:p w14:paraId="03B6FC52" w14:textId="77777777" w:rsidR="00952DCB" w:rsidRDefault="00952DCB" w:rsidP="00952DCB">
            <w:pPr>
              <w:widowControl w:val="0"/>
              <w:autoSpaceDE w:val="0"/>
              <w:autoSpaceDN w:val="0"/>
              <w:jc w:val="left"/>
              <w:rPr>
                <w:lang w:val="en-GB" w:eastAsia="en-US"/>
              </w:rPr>
            </w:pPr>
          </w:p>
          <w:p w14:paraId="2D4FB9A3" w14:textId="4BFFF75F" w:rsidR="00952DCB" w:rsidRPr="009C61E6" w:rsidRDefault="00952DCB" w:rsidP="00952DCB">
            <w:pPr>
              <w:widowControl w:val="0"/>
              <w:autoSpaceDE w:val="0"/>
              <w:autoSpaceDN w:val="0"/>
              <w:jc w:val="left"/>
              <w:rPr>
                <w:lang w:val="en-US" w:eastAsia="en-US"/>
              </w:rPr>
            </w:pPr>
            <w:r>
              <w:rPr>
                <w:lang w:val="en-US" w:eastAsia="en-US"/>
              </w:rPr>
              <w:t>T</w:t>
            </w:r>
            <w:r w:rsidRPr="009C61E6">
              <w:rPr>
                <w:lang w:val="en-US" w:eastAsia="en-US"/>
              </w:rPr>
              <w:t>he motion control system shall include the following safety and communication features:</w:t>
            </w:r>
          </w:p>
          <w:p w14:paraId="66916A5E"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output to indicate “gap-is-open” status for gaps exceeding a programmable threshold</w:t>
            </w:r>
          </w:p>
          <w:p w14:paraId="73AA9547"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input to trigger emergency gap opening to a safe value</w:t>
            </w:r>
          </w:p>
          <w:p w14:paraId="722DABAB"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A PLC digital output to signal temperature excursions beyond preset limits</w:t>
            </w:r>
          </w:p>
          <w:p w14:paraId="5D1FA818"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Remote control via Ethernet with DHCP and TCP/IP protocol</w:t>
            </w:r>
          </w:p>
          <w:p w14:paraId="22808CFE" w14:textId="77777777" w:rsidR="00952DCB" w:rsidRPr="009C61E6" w:rsidRDefault="00952DCB" w:rsidP="00952DCB">
            <w:pPr>
              <w:widowControl w:val="0"/>
              <w:numPr>
                <w:ilvl w:val="0"/>
                <w:numId w:val="15"/>
              </w:numPr>
              <w:autoSpaceDE w:val="0"/>
              <w:autoSpaceDN w:val="0"/>
              <w:jc w:val="left"/>
              <w:rPr>
                <w:lang w:val="en-US" w:eastAsia="en-US"/>
              </w:rPr>
            </w:pPr>
            <w:r w:rsidRPr="009C61E6">
              <w:rPr>
                <w:lang w:val="en-US" w:eastAsia="en-US"/>
              </w:rPr>
              <w:t>Compatibility with the TANGO control system architecture used in Elettra 2.0</w:t>
            </w:r>
          </w:p>
          <w:p w14:paraId="52A200F5" w14:textId="02D2442B" w:rsidR="00952DCB" w:rsidRPr="0093523B" w:rsidRDefault="00952DCB" w:rsidP="00952DCB">
            <w:pPr>
              <w:widowControl w:val="0"/>
              <w:numPr>
                <w:ilvl w:val="0"/>
                <w:numId w:val="15"/>
              </w:numPr>
              <w:autoSpaceDE w:val="0"/>
              <w:autoSpaceDN w:val="0"/>
              <w:jc w:val="left"/>
              <w:rPr>
                <w:lang w:val="en-GB" w:eastAsia="en-US"/>
              </w:rPr>
            </w:pPr>
            <w:r w:rsidRPr="0093523B">
              <w:rPr>
                <w:lang w:val="en-US" w:eastAsia="en-US"/>
              </w:rPr>
              <w:t>A high-speed data interface (e.g., UDP/IP or equivalent) for real-time synchronization with a</w:t>
            </w:r>
            <w:r>
              <w:rPr>
                <w:lang w:val="en-US" w:eastAsia="en-US"/>
              </w:rPr>
              <w:t>n external</w:t>
            </w:r>
            <w:r w:rsidRPr="0093523B">
              <w:rPr>
                <w:lang w:val="en-US" w:eastAsia="en-US"/>
              </w:rPr>
              <w:t xml:space="preserve"> monochromator.</w:t>
            </w:r>
          </w:p>
          <w:p w14:paraId="2EB2CA1C" w14:textId="7691CE3D" w:rsidR="00952DCB" w:rsidRPr="00596145" w:rsidRDefault="00952DCB" w:rsidP="00952DCB">
            <w:pPr>
              <w:widowControl w:val="0"/>
              <w:numPr>
                <w:ilvl w:val="0"/>
                <w:numId w:val="15"/>
              </w:numPr>
              <w:autoSpaceDE w:val="0"/>
              <w:autoSpaceDN w:val="0"/>
              <w:jc w:val="left"/>
              <w:rPr>
                <w:lang w:val="en-GB" w:eastAsia="en-US"/>
              </w:rPr>
            </w:pPr>
            <w:r w:rsidRPr="009C61E6">
              <w:rPr>
                <w:lang w:val="en-US" w:eastAsia="en-US"/>
              </w:rPr>
              <w:t>Configurable switching between the standard and fast synchronization modes</w:t>
            </w:r>
          </w:p>
        </w:tc>
      </w:tr>
      <w:tr w:rsidR="00952DCB" w:rsidRPr="00A63B61" w14:paraId="1ABEE8A5" w14:textId="77777777" w:rsidTr="00952DCB">
        <w:tc>
          <w:tcPr>
            <w:tcW w:w="939" w:type="dxa"/>
            <w:tcBorders>
              <w:top w:val="single" w:sz="4" w:space="0" w:color="auto"/>
              <w:left w:val="single" w:sz="4" w:space="0" w:color="auto"/>
              <w:bottom w:val="single" w:sz="4" w:space="0" w:color="auto"/>
              <w:right w:val="single" w:sz="4" w:space="0" w:color="auto"/>
            </w:tcBorders>
          </w:tcPr>
          <w:p w14:paraId="439E4A71" w14:textId="7862A6BE" w:rsidR="00952DCB" w:rsidRPr="00A63B61" w:rsidRDefault="00952DCB" w:rsidP="00952DCB">
            <w:pPr>
              <w:rPr>
                <w:lang w:val="en-GB" w:eastAsia="en-US"/>
              </w:rPr>
            </w:pPr>
            <w:r>
              <w:rPr>
                <w:lang w:val="en-GB" w:eastAsia="en-US"/>
              </w:rPr>
              <w:t>1.14</w:t>
            </w:r>
          </w:p>
        </w:tc>
        <w:tc>
          <w:tcPr>
            <w:tcW w:w="965" w:type="dxa"/>
            <w:tcBorders>
              <w:top w:val="single" w:sz="4" w:space="0" w:color="auto"/>
              <w:left w:val="single" w:sz="4" w:space="0" w:color="auto"/>
              <w:bottom w:val="single" w:sz="4" w:space="0" w:color="auto"/>
              <w:right w:val="single" w:sz="4" w:space="0" w:color="auto"/>
            </w:tcBorders>
          </w:tcPr>
          <w:p w14:paraId="2A9AAE7D" w14:textId="54B75279"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6F6060A4" w14:textId="77777777" w:rsidR="00952DCB" w:rsidRDefault="00952DCB" w:rsidP="00952DCB">
            <w:pPr>
              <w:widowControl w:val="0"/>
              <w:autoSpaceDE w:val="0"/>
              <w:autoSpaceDN w:val="0"/>
              <w:jc w:val="left"/>
              <w:rPr>
                <w:b/>
                <w:bCs/>
                <w:u w:val="single"/>
                <w:lang w:val="en-GB" w:eastAsia="en-US"/>
              </w:rPr>
            </w:pPr>
            <w:r w:rsidRPr="000E7C8B">
              <w:rPr>
                <w:b/>
                <w:bCs/>
                <w:u w:val="single"/>
                <w:lang w:val="en-GB" w:eastAsia="en-US"/>
              </w:rPr>
              <w:t>Magnetic measurement data</w:t>
            </w:r>
          </w:p>
          <w:p w14:paraId="14EF3471" w14:textId="77777777" w:rsidR="00952DCB" w:rsidRPr="000641D2" w:rsidRDefault="00952DCB" w:rsidP="00952DCB">
            <w:pPr>
              <w:widowControl w:val="0"/>
              <w:autoSpaceDE w:val="0"/>
              <w:autoSpaceDN w:val="0"/>
              <w:jc w:val="left"/>
              <w:rPr>
                <w:lang w:val="en-GB" w:eastAsia="en-US"/>
              </w:rPr>
            </w:pPr>
            <w:r w:rsidRPr="000641D2">
              <w:rPr>
                <w:lang w:val="en-GB" w:eastAsia="en-US"/>
              </w:rPr>
              <w:t>The supplier shall provide complete magnetic measurement data for the in-vacuum device, including a summary table detailing all relevant magnetic parameters. The data must verify compliance with the specified magnetic performance, including:</w:t>
            </w:r>
          </w:p>
          <w:p w14:paraId="2EF4086D" w14:textId="1300AC44" w:rsidR="00952DCB" w:rsidRPr="000641D2" w:rsidRDefault="00952DCB" w:rsidP="00952DCB">
            <w:pPr>
              <w:pStyle w:val="Odstavekseznama"/>
              <w:widowControl w:val="0"/>
              <w:numPr>
                <w:ilvl w:val="0"/>
                <w:numId w:val="8"/>
              </w:numPr>
              <w:autoSpaceDE w:val="0"/>
              <w:autoSpaceDN w:val="0"/>
              <w:jc w:val="left"/>
              <w:rPr>
                <w:lang w:val="en-GB" w:eastAsia="en-US"/>
              </w:rPr>
            </w:pPr>
            <w:r w:rsidRPr="00FC58B7">
              <w:rPr>
                <w:lang w:val="en-GB" w:eastAsia="en-US"/>
              </w:rPr>
              <w:t>The undulator shall be designed such that at minimum gap and 2.4 GeV electron beam energy, the third harmonic photon energy does not exceed 4400 eV</w:t>
            </w:r>
          </w:p>
          <w:p w14:paraId="459C1EBE" w14:textId="77777777" w:rsidR="00952DCB" w:rsidRDefault="00952DCB" w:rsidP="00952DCB">
            <w:pPr>
              <w:pStyle w:val="Odstavekseznama"/>
              <w:widowControl w:val="0"/>
              <w:numPr>
                <w:ilvl w:val="0"/>
                <w:numId w:val="8"/>
              </w:numPr>
              <w:autoSpaceDE w:val="0"/>
              <w:autoSpaceDN w:val="0"/>
              <w:jc w:val="left"/>
              <w:rPr>
                <w:lang w:val="en-GB" w:eastAsia="en-US"/>
              </w:rPr>
            </w:pPr>
            <w:r w:rsidRPr="000641D2">
              <w:rPr>
                <w:lang w:val="en-GB" w:eastAsia="en-US"/>
              </w:rPr>
              <w:t>Magnetic field errors due to imperfections (e.g. material inhomogeneities, tolerances, deformations) must not exceed specified limits within the operational gap range</w:t>
            </w:r>
          </w:p>
          <w:p w14:paraId="2F12FAF5" w14:textId="1AE6611D" w:rsidR="00952DCB" w:rsidRDefault="00952DCB" w:rsidP="00952DCB">
            <w:pPr>
              <w:widowControl w:val="0"/>
              <w:autoSpaceDE w:val="0"/>
              <w:autoSpaceDN w:val="0"/>
              <w:jc w:val="left"/>
              <w:rPr>
                <w:lang w:val="en-GB" w:eastAsia="en-US"/>
              </w:rPr>
            </w:pPr>
            <w:r>
              <w:rPr>
                <w:lang w:val="en-GB" w:eastAsia="en-US"/>
              </w:rPr>
              <w:t>M</w:t>
            </w:r>
            <w:r w:rsidRPr="002C4670">
              <w:rPr>
                <w:lang w:val="en-GB" w:eastAsia="en-US"/>
              </w:rPr>
              <w:t>agnetic field errors caused by imperfections of various kinds (non-homogeneity of materials, machining tolerances, deformations, etc.) must not be exceeded in the indicated gap range</w:t>
            </w:r>
            <w:r w:rsidR="00845EFA">
              <w:rPr>
                <w:lang w:val="en-GB" w:eastAsia="en-US"/>
              </w:rPr>
              <w:t xml:space="preserve"> given in Table 2</w:t>
            </w:r>
            <w:r w:rsidRPr="002C4670">
              <w:rPr>
                <w:lang w:val="en-GB" w:eastAsia="en-US"/>
              </w:rPr>
              <w:t>:</w:t>
            </w:r>
          </w:p>
          <w:p w14:paraId="60C93DEF" w14:textId="77777777" w:rsidR="00845EFA" w:rsidRDefault="00845EFA" w:rsidP="00952DCB">
            <w:pPr>
              <w:widowControl w:val="0"/>
              <w:autoSpaceDE w:val="0"/>
              <w:autoSpaceDN w:val="0"/>
              <w:jc w:val="left"/>
              <w:rPr>
                <w:lang w:val="en-GB" w:eastAsia="en-US"/>
              </w:rPr>
            </w:pPr>
          </w:p>
          <w:p w14:paraId="186B5444" w14:textId="77777777" w:rsidR="00845EFA" w:rsidRPr="00845EFA" w:rsidRDefault="00845EFA" w:rsidP="00845EFA">
            <w:pPr>
              <w:rPr>
                <w:lang w:val="it-IT"/>
              </w:rPr>
            </w:pPr>
            <w:r w:rsidRPr="00052A33">
              <w:rPr>
                <w:b/>
                <w:bCs/>
              </w:rPr>
              <w:t>Table 2</w:t>
            </w:r>
            <w:r w:rsidRPr="00052A33">
              <w:t xml:space="preserve">: </w:t>
            </w:r>
            <w:proofErr w:type="spellStart"/>
            <w:r w:rsidRPr="00052A33">
              <w:t>Tolerances</w:t>
            </w:r>
            <w:proofErr w:type="spellEnd"/>
            <w:r w:rsidRPr="00052A33">
              <w:t xml:space="preserve"> on </w:t>
            </w:r>
            <w:proofErr w:type="spellStart"/>
            <w:r w:rsidRPr="00052A33">
              <w:t>magnetic</w:t>
            </w:r>
            <w:proofErr w:type="spellEnd"/>
            <w:r w:rsidRPr="00052A33">
              <w:t xml:space="preserve"> </w:t>
            </w:r>
            <w:proofErr w:type="spellStart"/>
            <w:r w:rsidRPr="00052A33">
              <w:t>errors</w:t>
            </w:r>
            <w:proofErr w:type="spellEnd"/>
          </w:p>
          <w:tbl>
            <w:tblPr>
              <w:tblStyle w:val="Tabelamrea"/>
              <w:tblW w:w="0" w:type="auto"/>
              <w:jc w:val="center"/>
              <w:tblLook w:val="04A0" w:firstRow="1" w:lastRow="0" w:firstColumn="1" w:lastColumn="0" w:noHBand="0" w:noVBand="1"/>
            </w:tblPr>
            <w:tblGrid>
              <w:gridCol w:w="2192"/>
              <w:gridCol w:w="995"/>
              <w:gridCol w:w="1164"/>
              <w:gridCol w:w="2581"/>
            </w:tblGrid>
            <w:tr w:rsidR="00952DCB" w:rsidRPr="006C0A1C" w14:paraId="4DD6753E" w14:textId="77777777" w:rsidTr="00200246">
              <w:trPr>
                <w:jc w:val="center"/>
              </w:trPr>
              <w:tc>
                <w:tcPr>
                  <w:tcW w:w="0" w:type="auto"/>
                </w:tcPr>
                <w:p w14:paraId="241DBED3" w14:textId="77777777" w:rsidR="00952DCB" w:rsidRDefault="00952DCB" w:rsidP="00952DCB">
                  <w:pPr>
                    <w:rPr>
                      <w:lang w:val="it-IT"/>
                    </w:rPr>
                  </w:pPr>
                  <w:proofErr w:type="spellStart"/>
                  <w:r>
                    <w:t>Physical</w:t>
                  </w:r>
                  <w:proofErr w:type="spellEnd"/>
                  <w:r>
                    <w:t xml:space="preserve"> </w:t>
                  </w:r>
                  <w:proofErr w:type="spellStart"/>
                  <w:r>
                    <w:t>quantity</w:t>
                  </w:r>
                  <w:proofErr w:type="spellEnd"/>
                </w:p>
              </w:tc>
              <w:tc>
                <w:tcPr>
                  <w:tcW w:w="0" w:type="auto"/>
                </w:tcPr>
                <w:p w14:paraId="242E7068" w14:textId="77777777" w:rsidR="00952DCB" w:rsidRDefault="00952DCB" w:rsidP="00952DCB">
                  <w:pPr>
                    <w:rPr>
                      <w:lang w:val="it-IT"/>
                    </w:rPr>
                  </w:pPr>
                  <w:proofErr w:type="spellStart"/>
                  <w:r>
                    <w:t>Units</w:t>
                  </w:r>
                  <w:proofErr w:type="spellEnd"/>
                  <w:r>
                    <w:t xml:space="preserve"> </w:t>
                  </w:r>
                  <w:proofErr w:type="spellStart"/>
                  <w:r>
                    <w:t>of</w:t>
                  </w:r>
                  <w:proofErr w:type="spellEnd"/>
                  <w:r>
                    <w:t xml:space="preserve"> </w:t>
                  </w:r>
                </w:p>
                <w:p w14:paraId="249B11C3" w14:textId="77777777" w:rsidR="00952DCB" w:rsidRDefault="00952DCB" w:rsidP="00952DCB">
                  <w:pPr>
                    <w:rPr>
                      <w:lang w:val="it-IT"/>
                    </w:rPr>
                  </w:pPr>
                  <w:proofErr w:type="spellStart"/>
                  <w:r>
                    <w:t>measure</w:t>
                  </w:r>
                  <w:proofErr w:type="spellEnd"/>
                </w:p>
              </w:tc>
              <w:tc>
                <w:tcPr>
                  <w:tcW w:w="0" w:type="auto"/>
                </w:tcPr>
                <w:p w14:paraId="6C05205B" w14:textId="77777777" w:rsidR="00952DCB" w:rsidRDefault="00952DCB" w:rsidP="00952DCB">
                  <w:pPr>
                    <w:rPr>
                      <w:lang w:val="it-IT"/>
                    </w:rPr>
                  </w:pPr>
                  <w:r>
                    <w:t xml:space="preserve">Limit </w:t>
                  </w:r>
                  <w:proofErr w:type="spellStart"/>
                  <w:r>
                    <w:t>value</w:t>
                  </w:r>
                  <w:proofErr w:type="spellEnd"/>
                </w:p>
              </w:tc>
              <w:tc>
                <w:tcPr>
                  <w:tcW w:w="0" w:type="auto"/>
                </w:tcPr>
                <w:p w14:paraId="1BB73DF2" w14:textId="77777777" w:rsidR="00952DCB" w:rsidRPr="00675BE7" w:rsidRDefault="00952DCB" w:rsidP="00952DCB">
                  <w:proofErr w:type="spellStart"/>
                  <w:r>
                    <w:t>Gap</w:t>
                  </w:r>
                  <w:proofErr w:type="spellEnd"/>
                  <w:r>
                    <w:t xml:space="preserve"> range </w:t>
                  </w:r>
                  <w:proofErr w:type="spellStart"/>
                  <w:r>
                    <w:t>where</w:t>
                  </w:r>
                  <w:proofErr w:type="spellEnd"/>
                  <w:r>
                    <w:t xml:space="preserve"> </w:t>
                  </w:r>
                  <w:proofErr w:type="spellStart"/>
                  <w:r>
                    <w:t>this</w:t>
                  </w:r>
                  <w:proofErr w:type="spellEnd"/>
                  <w:r>
                    <w:t xml:space="preserve"> </w:t>
                  </w:r>
                  <w:proofErr w:type="spellStart"/>
                  <w:r>
                    <w:t>value</w:t>
                  </w:r>
                  <w:proofErr w:type="spellEnd"/>
                </w:p>
                <w:p w14:paraId="5FD01C31" w14:textId="77777777" w:rsidR="00952DCB" w:rsidRPr="00675BE7" w:rsidRDefault="00952DCB" w:rsidP="00952DCB">
                  <w:proofErr w:type="spellStart"/>
                  <w:r>
                    <w:t>must</w:t>
                  </w:r>
                  <w:proofErr w:type="spellEnd"/>
                  <w:r>
                    <w:t xml:space="preserve"> not be </w:t>
                  </w:r>
                  <w:proofErr w:type="spellStart"/>
                  <w:r>
                    <w:t>exceeded</w:t>
                  </w:r>
                  <w:proofErr w:type="spellEnd"/>
                </w:p>
              </w:tc>
            </w:tr>
            <w:tr w:rsidR="00952DCB" w14:paraId="28DA47F5" w14:textId="77777777" w:rsidTr="00200246">
              <w:trPr>
                <w:jc w:val="center"/>
              </w:trPr>
              <w:tc>
                <w:tcPr>
                  <w:tcW w:w="0" w:type="auto"/>
                </w:tcPr>
                <w:p w14:paraId="375CA583" w14:textId="77777777" w:rsidR="00952DCB" w:rsidRPr="00675BE7" w:rsidRDefault="00952DCB" w:rsidP="00952DCB">
                  <w:r>
                    <w:t xml:space="preserve">First </w:t>
                  </w:r>
                  <w:proofErr w:type="spellStart"/>
                  <w:r>
                    <w:t>Integrals</w:t>
                  </w:r>
                  <w:proofErr w:type="spellEnd"/>
                </w:p>
                <w:p w14:paraId="78467232" w14:textId="77777777" w:rsidR="00952DCB" w:rsidRPr="00675BE7" w:rsidRDefault="00952DCB" w:rsidP="00952DCB">
                  <w:r>
                    <w:t>(IX and IY)</w:t>
                  </w:r>
                </w:p>
              </w:tc>
              <w:tc>
                <w:tcPr>
                  <w:tcW w:w="0" w:type="auto"/>
                </w:tcPr>
                <w:p w14:paraId="4197DFAD" w14:textId="77777777" w:rsidR="00952DCB" w:rsidRDefault="00952DCB" w:rsidP="00952DCB">
                  <w:pPr>
                    <w:rPr>
                      <w:lang w:val="it-IT"/>
                    </w:rPr>
                  </w:pPr>
                  <w:proofErr w:type="spellStart"/>
                  <w:r>
                    <w:t>G×m</w:t>
                  </w:r>
                  <w:proofErr w:type="spellEnd"/>
                </w:p>
              </w:tc>
              <w:tc>
                <w:tcPr>
                  <w:tcW w:w="0" w:type="auto"/>
                </w:tcPr>
                <w:p w14:paraId="7A6CBEE5" w14:textId="77777777" w:rsidR="00952DCB" w:rsidRDefault="00952DCB" w:rsidP="00952DCB">
                  <w:pPr>
                    <w:rPr>
                      <w:lang w:val="it-IT"/>
                    </w:rPr>
                  </w:pPr>
                  <w:r>
                    <w:t>0.1</w:t>
                  </w:r>
                </w:p>
              </w:tc>
              <w:tc>
                <w:tcPr>
                  <w:tcW w:w="0" w:type="auto"/>
                </w:tcPr>
                <w:p w14:paraId="38E4493C"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952DCB" w14:paraId="66BA5988" w14:textId="77777777" w:rsidTr="00200246">
              <w:trPr>
                <w:jc w:val="center"/>
              </w:trPr>
              <w:tc>
                <w:tcPr>
                  <w:tcW w:w="0" w:type="auto"/>
                </w:tcPr>
                <w:p w14:paraId="59074E94" w14:textId="77777777" w:rsidR="00952DCB" w:rsidRPr="00675BE7" w:rsidRDefault="00952DCB" w:rsidP="00952DCB">
                  <w:r>
                    <w:t xml:space="preserve">Integral </w:t>
                  </w:r>
                  <w:proofErr w:type="spellStart"/>
                  <w:r>
                    <w:t>seconds</w:t>
                  </w:r>
                  <w:proofErr w:type="spellEnd"/>
                </w:p>
                <w:p w14:paraId="085E7609" w14:textId="77777777" w:rsidR="00952DCB" w:rsidRPr="00675BE7" w:rsidRDefault="00952DCB" w:rsidP="00952DCB">
                  <w:r>
                    <w:t>(I2X and I2Y)</w:t>
                  </w:r>
                </w:p>
              </w:tc>
              <w:tc>
                <w:tcPr>
                  <w:tcW w:w="0" w:type="auto"/>
                </w:tcPr>
                <w:p w14:paraId="2AE2EAD2" w14:textId="77777777" w:rsidR="00952DCB" w:rsidRDefault="00952DCB" w:rsidP="00952DCB">
                  <w:pPr>
                    <w:rPr>
                      <w:lang w:val="it-IT"/>
                    </w:rPr>
                  </w:pPr>
                  <w:r>
                    <w:t>G×m</w:t>
                  </w:r>
                  <w:r w:rsidRPr="00527282">
                    <w:rPr>
                      <w:vertAlign w:val="superscript"/>
                    </w:rPr>
                    <w:t>2</w:t>
                  </w:r>
                </w:p>
              </w:tc>
              <w:tc>
                <w:tcPr>
                  <w:tcW w:w="0" w:type="auto"/>
                </w:tcPr>
                <w:p w14:paraId="5E5752ED" w14:textId="77777777" w:rsidR="00952DCB" w:rsidRDefault="00952DCB" w:rsidP="00952DCB">
                  <w:pPr>
                    <w:rPr>
                      <w:lang w:val="it-IT"/>
                    </w:rPr>
                  </w:pPr>
                  <w:r>
                    <w:t>0.2</w:t>
                  </w:r>
                </w:p>
              </w:tc>
              <w:tc>
                <w:tcPr>
                  <w:tcW w:w="0" w:type="auto"/>
                </w:tcPr>
                <w:p w14:paraId="571549BA"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2A9D286A" w14:textId="77777777" w:rsidTr="00200246">
              <w:trPr>
                <w:trHeight w:val="54"/>
                <w:jc w:val="center"/>
              </w:trPr>
              <w:tc>
                <w:tcPr>
                  <w:tcW w:w="0" w:type="auto"/>
                </w:tcPr>
                <w:p w14:paraId="1609A501" w14:textId="77777777" w:rsidR="00952DCB" w:rsidRPr="00675BE7" w:rsidRDefault="00952DCB" w:rsidP="00952DCB">
                  <w:proofErr w:type="spellStart"/>
                  <w:r>
                    <w:t>Integrated</w:t>
                  </w:r>
                  <w:proofErr w:type="spellEnd"/>
                  <w:r>
                    <w:t xml:space="preserve"> </w:t>
                  </w:r>
                  <w:proofErr w:type="spellStart"/>
                  <w:r>
                    <w:t>quadrupole</w:t>
                  </w:r>
                  <w:proofErr w:type="spellEnd"/>
                </w:p>
                <w:p w14:paraId="0B0BCEBD" w14:textId="77777777" w:rsidR="00952DCB" w:rsidRPr="00675BE7" w:rsidRDefault="00952DCB" w:rsidP="00952DCB">
                  <w:r>
                    <w:t xml:space="preserve">(normal </w:t>
                  </w:r>
                  <w:proofErr w:type="spellStart"/>
                  <w:r>
                    <w:t>and</w:t>
                  </w:r>
                  <w:proofErr w:type="spellEnd"/>
                  <w:r>
                    <w:t xml:space="preserve"> "</w:t>
                  </w:r>
                  <w:proofErr w:type="spellStart"/>
                  <w:r>
                    <w:t>skew</w:t>
                  </w:r>
                  <w:proofErr w:type="spellEnd"/>
                  <w:r>
                    <w:t>")</w:t>
                  </w:r>
                </w:p>
              </w:tc>
              <w:tc>
                <w:tcPr>
                  <w:tcW w:w="0" w:type="auto"/>
                </w:tcPr>
                <w:p w14:paraId="5F06E50D" w14:textId="77777777" w:rsidR="00952DCB" w:rsidRDefault="00952DCB" w:rsidP="00952DCB">
                  <w:pPr>
                    <w:rPr>
                      <w:lang w:val="it-IT"/>
                    </w:rPr>
                  </w:pPr>
                  <w:r>
                    <w:t>G</w:t>
                  </w:r>
                </w:p>
              </w:tc>
              <w:tc>
                <w:tcPr>
                  <w:tcW w:w="0" w:type="auto"/>
                </w:tcPr>
                <w:p w14:paraId="268E0D00" w14:textId="77777777" w:rsidR="00952DCB" w:rsidRDefault="00952DCB" w:rsidP="00952DCB">
                  <w:pPr>
                    <w:rPr>
                      <w:lang w:val="it-IT"/>
                    </w:rPr>
                  </w:pPr>
                  <w:r>
                    <w:t>50</w:t>
                  </w:r>
                </w:p>
              </w:tc>
              <w:tc>
                <w:tcPr>
                  <w:tcW w:w="0" w:type="auto"/>
                </w:tcPr>
                <w:p w14:paraId="32957458"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2D1C8636" w14:textId="77777777" w:rsidTr="00200246">
              <w:trPr>
                <w:trHeight w:val="54"/>
                <w:jc w:val="center"/>
              </w:trPr>
              <w:tc>
                <w:tcPr>
                  <w:tcW w:w="0" w:type="auto"/>
                </w:tcPr>
                <w:p w14:paraId="6A24392E" w14:textId="77777777" w:rsidR="00952DCB" w:rsidRPr="00675BE7" w:rsidRDefault="00952DCB" w:rsidP="00952DCB">
                  <w:proofErr w:type="spellStart"/>
                  <w:r>
                    <w:t>Integrated</w:t>
                  </w:r>
                  <w:proofErr w:type="spellEnd"/>
                  <w:r>
                    <w:t xml:space="preserve"> </w:t>
                  </w:r>
                  <w:proofErr w:type="spellStart"/>
                  <w:r>
                    <w:t>sextuple</w:t>
                  </w:r>
                  <w:proofErr w:type="spellEnd"/>
                </w:p>
                <w:p w14:paraId="0AB28F47" w14:textId="77777777" w:rsidR="00952DCB" w:rsidRPr="00675BE7" w:rsidRDefault="00952DCB" w:rsidP="00952DCB">
                  <w:r>
                    <w:t xml:space="preserve">(normal </w:t>
                  </w:r>
                  <w:proofErr w:type="spellStart"/>
                  <w:r>
                    <w:t>and</w:t>
                  </w:r>
                  <w:proofErr w:type="spellEnd"/>
                  <w:r>
                    <w:t xml:space="preserve"> "</w:t>
                  </w:r>
                  <w:proofErr w:type="spellStart"/>
                  <w:r>
                    <w:t>skew</w:t>
                  </w:r>
                  <w:proofErr w:type="spellEnd"/>
                  <w:r>
                    <w:t>")</w:t>
                  </w:r>
                </w:p>
              </w:tc>
              <w:tc>
                <w:tcPr>
                  <w:tcW w:w="0" w:type="auto"/>
                </w:tcPr>
                <w:p w14:paraId="7F2F4A0A" w14:textId="77777777" w:rsidR="00952DCB" w:rsidRDefault="00952DCB" w:rsidP="00952DCB">
                  <w:pPr>
                    <w:rPr>
                      <w:lang w:val="it-IT"/>
                    </w:rPr>
                  </w:pPr>
                  <w:r>
                    <w:t>G/cm</w:t>
                  </w:r>
                </w:p>
              </w:tc>
              <w:tc>
                <w:tcPr>
                  <w:tcW w:w="0" w:type="auto"/>
                </w:tcPr>
                <w:p w14:paraId="54386B20" w14:textId="77777777" w:rsidR="00952DCB" w:rsidRDefault="00952DCB" w:rsidP="00952DCB">
                  <w:pPr>
                    <w:rPr>
                      <w:lang w:val="it-IT"/>
                    </w:rPr>
                  </w:pPr>
                  <w:r>
                    <w:t>50</w:t>
                  </w:r>
                </w:p>
              </w:tc>
              <w:tc>
                <w:tcPr>
                  <w:tcW w:w="0" w:type="auto"/>
                </w:tcPr>
                <w:p w14:paraId="13729075" w14:textId="77777777" w:rsidR="00952DCB" w:rsidRDefault="00952DCB" w:rsidP="00952DCB">
                  <w:pPr>
                    <w:rPr>
                      <w:lang w:val="it-IT"/>
                    </w:rPr>
                  </w:pPr>
                  <w:proofErr w:type="spellStart"/>
                  <w:r>
                    <w:t>gmin</w:t>
                  </w:r>
                  <w:proofErr w:type="spellEnd"/>
                  <w:r>
                    <w:t xml:space="preserve"> ÷ </w:t>
                  </w:r>
                  <w:proofErr w:type="spellStart"/>
                  <w:r>
                    <w:t>g</w:t>
                  </w:r>
                  <w:r>
                    <w:rPr>
                      <w:vertAlign w:val="subscript"/>
                    </w:rPr>
                    <w:t>max</w:t>
                  </w:r>
                  <w:proofErr w:type="spellEnd"/>
                </w:p>
              </w:tc>
            </w:tr>
            <w:tr w:rsidR="00952DCB" w14:paraId="7F3B141F" w14:textId="77777777" w:rsidTr="00200246">
              <w:trPr>
                <w:trHeight w:val="54"/>
                <w:jc w:val="center"/>
              </w:trPr>
              <w:tc>
                <w:tcPr>
                  <w:tcW w:w="0" w:type="auto"/>
                </w:tcPr>
                <w:p w14:paraId="3A5597D0" w14:textId="77777777" w:rsidR="00952DCB" w:rsidRPr="00675BE7" w:rsidRDefault="00952DCB" w:rsidP="00952DCB">
                  <w:proofErr w:type="spellStart"/>
                  <w:r>
                    <w:t>Integrated</w:t>
                  </w:r>
                  <w:proofErr w:type="spellEnd"/>
                  <w:r>
                    <w:t xml:space="preserve"> </w:t>
                  </w:r>
                  <w:proofErr w:type="spellStart"/>
                  <w:r>
                    <w:t>octupole</w:t>
                  </w:r>
                  <w:proofErr w:type="spellEnd"/>
                </w:p>
                <w:p w14:paraId="00ADEA5F" w14:textId="77777777" w:rsidR="00952DCB" w:rsidRPr="00675BE7" w:rsidRDefault="00952DCB" w:rsidP="00952DCB">
                  <w:r>
                    <w:t xml:space="preserve">(normal </w:t>
                  </w:r>
                  <w:proofErr w:type="spellStart"/>
                  <w:r>
                    <w:t>and</w:t>
                  </w:r>
                  <w:proofErr w:type="spellEnd"/>
                  <w:r>
                    <w:t xml:space="preserve"> "</w:t>
                  </w:r>
                  <w:proofErr w:type="spellStart"/>
                  <w:r>
                    <w:t>skew</w:t>
                  </w:r>
                  <w:proofErr w:type="spellEnd"/>
                  <w:r>
                    <w:t>")</w:t>
                  </w:r>
                </w:p>
              </w:tc>
              <w:tc>
                <w:tcPr>
                  <w:tcW w:w="0" w:type="auto"/>
                </w:tcPr>
                <w:p w14:paraId="2B04EFE4" w14:textId="77777777" w:rsidR="00952DCB" w:rsidRPr="003E142C" w:rsidRDefault="00952DCB" w:rsidP="00952DCB">
                  <w:pPr>
                    <w:rPr>
                      <w:lang w:val="en-US"/>
                    </w:rPr>
                  </w:pPr>
                  <w:r>
                    <w:t>G/cm</w:t>
                  </w:r>
                  <w:r w:rsidRPr="00527282">
                    <w:rPr>
                      <w:vertAlign w:val="superscript"/>
                    </w:rPr>
                    <w:t>2</w:t>
                  </w:r>
                </w:p>
              </w:tc>
              <w:tc>
                <w:tcPr>
                  <w:tcW w:w="0" w:type="auto"/>
                </w:tcPr>
                <w:p w14:paraId="7773CC34" w14:textId="77777777" w:rsidR="00952DCB" w:rsidRPr="003E142C" w:rsidRDefault="00952DCB" w:rsidP="00952DCB">
                  <w:pPr>
                    <w:rPr>
                      <w:lang w:val="en-US"/>
                    </w:rPr>
                  </w:pPr>
                  <w:r>
                    <w:t>100</w:t>
                  </w:r>
                </w:p>
              </w:tc>
              <w:tc>
                <w:tcPr>
                  <w:tcW w:w="0" w:type="auto"/>
                </w:tcPr>
                <w:p w14:paraId="306DCC15" w14:textId="77777777" w:rsidR="00952DCB" w:rsidRPr="003E142C" w:rsidRDefault="00952DCB" w:rsidP="00952DCB">
                  <w:pPr>
                    <w:rPr>
                      <w:lang w:val="en-US"/>
                    </w:rPr>
                  </w:pPr>
                  <w:proofErr w:type="spellStart"/>
                  <w:r>
                    <w:t>gmin</w:t>
                  </w:r>
                  <w:proofErr w:type="spellEnd"/>
                  <w:r>
                    <w:t xml:space="preserve"> ÷ </w:t>
                  </w:r>
                  <w:proofErr w:type="spellStart"/>
                  <w:r>
                    <w:t>g</w:t>
                  </w:r>
                  <w:r>
                    <w:rPr>
                      <w:vertAlign w:val="subscript"/>
                    </w:rPr>
                    <w:t>max</w:t>
                  </w:r>
                  <w:proofErr w:type="spellEnd"/>
                </w:p>
              </w:tc>
            </w:tr>
            <w:tr w:rsidR="00952DCB" w14:paraId="7BB0A602" w14:textId="77777777" w:rsidTr="00200246">
              <w:trPr>
                <w:trHeight w:val="271"/>
                <w:jc w:val="center"/>
              </w:trPr>
              <w:tc>
                <w:tcPr>
                  <w:tcW w:w="0" w:type="auto"/>
                </w:tcPr>
                <w:p w14:paraId="187FE8F1" w14:textId="77777777" w:rsidR="00952DCB" w:rsidRPr="003E142C" w:rsidRDefault="00952DCB" w:rsidP="00952DCB">
                  <w:pPr>
                    <w:rPr>
                      <w:lang w:val="en-US"/>
                    </w:rPr>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0" w:type="auto"/>
                </w:tcPr>
                <w:p w14:paraId="7E182CCE" w14:textId="77777777" w:rsidR="00952DCB" w:rsidRPr="003E142C" w:rsidRDefault="00952DCB" w:rsidP="00952DCB">
                  <w:pPr>
                    <w:rPr>
                      <w:lang w:val="en-US"/>
                    </w:rPr>
                  </w:pPr>
                  <w:r>
                    <w:t>°</w:t>
                  </w:r>
                </w:p>
              </w:tc>
              <w:tc>
                <w:tcPr>
                  <w:tcW w:w="0" w:type="auto"/>
                </w:tcPr>
                <w:p w14:paraId="007BD114" w14:textId="77777777" w:rsidR="00952DCB" w:rsidRPr="003E142C" w:rsidRDefault="00952DCB" w:rsidP="00952DCB">
                  <w:pPr>
                    <w:rPr>
                      <w:lang w:val="en-US"/>
                    </w:rPr>
                  </w:pPr>
                  <w:r>
                    <w:t>2</w:t>
                  </w:r>
                </w:p>
              </w:tc>
              <w:tc>
                <w:tcPr>
                  <w:tcW w:w="0" w:type="auto"/>
                </w:tcPr>
                <w:p w14:paraId="291091A8" w14:textId="77777777" w:rsidR="00952DCB" w:rsidRPr="003E142C" w:rsidRDefault="00952DCB" w:rsidP="00952DCB">
                  <w:pPr>
                    <w:rPr>
                      <w:lang w:val="en-US"/>
                    </w:rPr>
                  </w:pPr>
                  <w:proofErr w:type="spellStart"/>
                  <w:r>
                    <w:t>gmin</w:t>
                  </w:r>
                  <w:proofErr w:type="spellEnd"/>
                  <w:r>
                    <w:t xml:space="preserve"> ÷ 15 mm</w:t>
                  </w:r>
                </w:p>
              </w:tc>
            </w:tr>
          </w:tbl>
          <w:p w14:paraId="26543DAF" w14:textId="77777777" w:rsidR="00845EFA" w:rsidRDefault="00845EFA" w:rsidP="00845EFA">
            <w:pPr>
              <w:widowControl w:val="0"/>
              <w:autoSpaceDE w:val="0"/>
              <w:autoSpaceDN w:val="0"/>
              <w:jc w:val="left"/>
              <w:rPr>
                <w:rFonts w:cs="Tahoma"/>
                <w:highlight w:val="green"/>
                <w:lang w:val="en-GB"/>
              </w:rPr>
            </w:pPr>
          </w:p>
          <w:p w14:paraId="12286B8B" w14:textId="4672347B" w:rsidR="00845EFA" w:rsidRDefault="00845EFA" w:rsidP="00845EFA">
            <w:pPr>
              <w:widowControl w:val="0"/>
              <w:autoSpaceDE w:val="0"/>
              <w:autoSpaceDN w:val="0"/>
              <w:jc w:val="left"/>
              <w:rPr>
                <w:lang w:val="en-GB" w:eastAsia="en-US"/>
              </w:rPr>
            </w:pPr>
            <w:r w:rsidRPr="00052A33">
              <w:rPr>
                <w:rFonts w:cs="Tahoma"/>
                <w:lang w:val="en-GB"/>
              </w:rPr>
              <w:t>Appropriate correction coils will be part of the supply, integrated into the structure, capable of reducing the first and second integrals within the previous specifications if it is not possible to achieve this result with purely passive methods.</w:t>
            </w:r>
          </w:p>
          <w:p w14:paraId="0B24B84C" w14:textId="692CEFE6" w:rsidR="00952DCB" w:rsidRPr="000641D2" w:rsidRDefault="00952DCB" w:rsidP="00952DCB">
            <w:pPr>
              <w:widowControl w:val="0"/>
              <w:autoSpaceDE w:val="0"/>
              <w:autoSpaceDN w:val="0"/>
              <w:jc w:val="left"/>
              <w:rPr>
                <w:lang w:val="en-GB" w:eastAsia="en-US"/>
              </w:rPr>
            </w:pPr>
            <w:r w:rsidRPr="000641D2">
              <w:rPr>
                <w:lang w:val="en-GB" w:eastAsia="en-US"/>
              </w:rPr>
              <w:t xml:space="preserve">All measurements must be performed using calibrated instrumentation, and results must be clearly documented in digital format. The summary shall include magnetic field maps, integral values, and any field correction data applied. The data must be delivered prior to shipment and included as part of the </w:t>
            </w:r>
            <w:r w:rsidRPr="00052A33">
              <w:rPr>
                <w:b/>
                <w:bCs/>
                <w:lang w:val="en-GB" w:eastAsia="en-US"/>
              </w:rPr>
              <w:t>final documentation package</w:t>
            </w:r>
            <w:r w:rsidRPr="000641D2">
              <w:rPr>
                <w:lang w:val="en-GB" w:eastAsia="en-US"/>
              </w:rPr>
              <w:t>.</w:t>
            </w:r>
          </w:p>
        </w:tc>
      </w:tr>
      <w:tr w:rsidR="00952DCB" w:rsidRPr="00A63B61" w14:paraId="548F9925" w14:textId="77777777" w:rsidTr="00952DCB">
        <w:tc>
          <w:tcPr>
            <w:tcW w:w="939" w:type="dxa"/>
            <w:tcBorders>
              <w:top w:val="single" w:sz="4" w:space="0" w:color="auto"/>
              <w:left w:val="single" w:sz="4" w:space="0" w:color="auto"/>
              <w:bottom w:val="single" w:sz="4" w:space="0" w:color="auto"/>
              <w:right w:val="single" w:sz="4" w:space="0" w:color="auto"/>
            </w:tcBorders>
          </w:tcPr>
          <w:p w14:paraId="0C1EFFEE" w14:textId="18617233" w:rsidR="00952DCB" w:rsidRPr="00A63B61" w:rsidRDefault="00952DCB" w:rsidP="00952DCB">
            <w:pPr>
              <w:rPr>
                <w:lang w:val="en-GB" w:eastAsia="en-US"/>
              </w:rPr>
            </w:pPr>
            <w:r>
              <w:rPr>
                <w:lang w:val="en-GB" w:eastAsia="en-US"/>
              </w:rPr>
              <w:t>1.15</w:t>
            </w:r>
          </w:p>
        </w:tc>
        <w:tc>
          <w:tcPr>
            <w:tcW w:w="965" w:type="dxa"/>
            <w:tcBorders>
              <w:top w:val="single" w:sz="4" w:space="0" w:color="auto"/>
              <w:left w:val="single" w:sz="4" w:space="0" w:color="auto"/>
              <w:bottom w:val="single" w:sz="4" w:space="0" w:color="auto"/>
              <w:right w:val="single" w:sz="4" w:space="0" w:color="auto"/>
            </w:tcBorders>
          </w:tcPr>
          <w:p w14:paraId="1C4CFA6C" w14:textId="1941BCA4"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D006025" w14:textId="034BECCE" w:rsidR="006B2305" w:rsidRPr="006B2305" w:rsidRDefault="006B2305" w:rsidP="00952DCB">
            <w:pPr>
              <w:widowControl w:val="0"/>
              <w:autoSpaceDE w:val="0"/>
              <w:autoSpaceDN w:val="0"/>
              <w:jc w:val="left"/>
              <w:rPr>
                <w:u w:val="single"/>
                <w:lang w:val="en-GB" w:eastAsia="en-US"/>
              </w:rPr>
            </w:pPr>
            <w:r w:rsidRPr="006B2305">
              <w:rPr>
                <w:b/>
                <w:bCs/>
                <w:u w:val="single"/>
                <w:lang w:val="en-GB" w:eastAsia="en-US"/>
              </w:rPr>
              <w:t>Supply of manufacturing drawings</w:t>
            </w:r>
          </w:p>
          <w:p w14:paraId="68FC0598" w14:textId="602D82D0" w:rsidR="00952DCB" w:rsidRPr="00D3434B" w:rsidRDefault="00952DCB" w:rsidP="00952DCB">
            <w:pPr>
              <w:widowControl w:val="0"/>
              <w:autoSpaceDE w:val="0"/>
              <w:autoSpaceDN w:val="0"/>
              <w:jc w:val="left"/>
              <w:rPr>
                <w:lang w:val="en-GB" w:eastAsia="en-US"/>
              </w:rPr>
            </w:pPr>
            <w:r w:rsidRPr="00052A33">
              <w:rPr>
                <w:lang w:val="en-GB" w:eastAsia="en-US"/>
              </w:rPr>
              <w:t>The supplier shall deliver complete manufacturing drawings of the in-vacuum device and all associated subsystems in CAD format. These drawings must include:</w:t>
            </w:r>
          </w:p>
          <w:p w14:paraId="7D658DDB"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Full mechanical layouts of the magnetic structure, vacuum chamber, and support frame</w:t>
            </w:r>
          </w:p>
          <w:p w14:paraId="6528D4EF"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Assembly drawings of the electromechanical positioning system, photon absorber, and vacuum interfaces</w:t>
            </w:r>
          </w:p>
          <w:p w14:paraId="76937409"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Schematics for cable routing, cooling lines, and sensor placement</w:t>
            </w:r>
          </w:p>
          <w:p w14:paraId="0ED66C18" w14:textId="77777777" w:rsidR="00952DCB" w:rsidRPr="00D3434B" w:rsidRDefault="00952DCB" w:rsidP="00952DCB">
            <w:pPr>
              <w:pStyle w:val="Odstavekseznama"/>
              <w:widowControl w:val="0"/>
              <w:numPr>
                <w:ilvl w:val="0"/>
                <w:numId w:val="9"/>
              </w:numPr>
              <w:autoSpaceDE w:val="0"/>
              <w:autoSpaceDN w:val="0"/>
              <w:jc w:val="left"/>
              <w:rPr>
                <w:lang w:val="en-GB" w:eastAsia="en-US"/>
              </w:rPr>
            </w:pPr>
            <w:r w:rsidRPr="00D3434B">
              <w:rPr>
                <w:lang w:val="en-GB" w:eastAsia="en-US"/>
              </w:rPr>
              <w:t>Dimensional tolerances, materials used, and part references</w:t>
            </w:r>
          </w:p>
          <w:p w14:paraId="52FD9801" w14:textId="77777777" w:rsidR="00952DCB" w:rsidRPr="00D3434B" w:rsidRDefault="00952DCB" w:rsidP="00952DCB">
            <w:pPr>
              <w:widowControl w:val="0"/>
              <w:autoSpaceDE w:val="0"/>
              <w:autoSpaceDN w:val="0"/>
              <w:jc w:val="left"/>
              <w:rPr>
                <w:lang w:val="en-GB" w:eastAsia="en-US"/>
              </w:rPr>
            </w:pPr>
          </w:p>
          <w:p w14:paraId="502FCB1B" w14:textId="3B91B76B" w:rsidR="00952DCB" w:rsidRPr="00A63B61" w:rsidRDefault="00952DCB" w:rsidP="00952DCB">
            <w:pPr>
              <w:widowControl w:val="0"/>
              <w:autoSpaceDE w:val="0"/>
              <w:autoSpaceDN w:val="0"/>
              <w:jc w:val="left"/>
              <w:rPr>
                <w:b/>
                <w:bCs/>
                <w:u w:val="single"/>
                <w:lang w:val="en-GB" w:eastAsia="en-US"/>
              </w:rPr>
            </w:pPr>
            <w:r w:rsidRPr="00D3434B">
              <w:rPr>
                <w:lang w:val="en-GB" w:eastAsia="en-US"/>
              </w:rPr>
              <w:t>All drawings must be supplied in standard CAD formats (e.g., .</w:t>
            </w:r>
            <w:proofErr w:type="spellStart"/>
            <w:r w:rsidRPr="00D3434B">
              <w:rPr>
                <w:lang w:val="en-GB" w:eastAsia="en-US"/>
              </w:rPr>
              <w:t>dwg</w:t>
            </w:r>
            <w:proofErr w:type="spellEnd"/>
            <w:r w:rsidRPr="00D3434B">
              <w:rPr>
                <w:lang w:val="en-GB" w:eastAsia="en-US"/>
              </w:rPr>
              <w:t>, .</w:t>
            </w:r>
            <w:proofErr w:type="spellStart"/>
            <w:r w:rsidRPr="00D3434B">
              <w:rPr>
                <w:lang w:val="en-GB" w:eastAsia="en-US"/>
              </w:rPr>
              <w:t>dxf</w:t>
            </w:r>
            <w:proofErr w:type="spellEnd"/>
            <w:r w:rsidRPr="00D3434B">
              <w:rPr>
                <w:lang w:val="en-GB" w:eastAsia="en-US"/>
              </w:rPr>
              <w:t xml:space="preserve">, </w:t>
            </w:r>
            <w:proofErr w:type="gramStart"/>
            <w:r w:rsidRPr="00D3434B">
              <w:rPr>
                <w:lang w:val="en-GB" w:eastAsia="en-US"/>
              </w:rPr>
              <w:t>or .step</w:t>
            </w:r>
            <w:proofErr w:type="gramEnd"/>
            <w:r w:rsidRPr="00D3434B">
              <w:rPr>
                <w:lang w:val="en-GB" w:eastAsia="en-US"/>
              </w:rPr>
              <w:t>) and be suitable for engineering review, maintenance planning, and future modification if required. The drawings must reflect the as-built state of the delivered equipment.</w:t>
            </w:r>
            <w:r w:rsidR="006C45CA">
              <w:rPr>
                <w:lang w:val="en-GB" w:eastAsia="en-US"/>
              </w:rPr>
              <w:t xml:space="preserve"> All drawings </w:t>
            </w:r>
            <w:r w:rsidR="006C45CA" w:rsidRPr="006C45CA">
              <w:rPr>
                <w:lang w:val="en-GB" w:eastAsia="en-US"/>
              </w:rPr>
              <w:t>must be included in the final documentation package when the undulator is delivered.</w:t>
            </w:r>
          </w:p>
        </w:tc>
      </w:tr>
      <w:tr w:rsidR="00952DCB" w:rsidRPr="00A63B61" w14:paraId="07175941" w14:textId="77777777" w:rsidTr="00952DCB">
        <w:tc>
          <w:tcPr>
            <w:tcW w:w="939" w:type="dxa"/>
            <w:tcBorders>
              <w:top w:val="single" w:sz="4" w:space="0" w:color="auto"/>
              <w:left w:val="single" w:sz="4" w:space="0" w:color="auto"/>
              <w:bottom w:val="single" w:sz="4" w:space="0" w:color="auto"/>
              <w:right w:val="single" w:sz="4" w:space="0" w:color="auto"/>
            </w:tcBorders>
          </w:tcPr>
          <w:p w14:paraId="318138FB" w14:textId="25211CFF" w:rsidR="00952DCB" w:rsidRPr="00A63B61" w:rsidRDefault="00952DCB" w:rsidP="00952DCB">
            <w:pPr>
              <w:rPr>
                <w:lang w:val="en-GB" w:eastAsia="en-US"/>
              </w:rPr>
            </w:pPr>
            <w:r>
              <w:rPr>
                <w:lang w:val="en-GB" w:eastAsia="en-US"/>
              </w:rPr>
              <w:t>1.16</w:t>
            </w:r>
          </w:p>
        </w:tc>
        <w:tc>
          <w:tcPr>
            <w:tcW w:w="965" w:type="dxa"/>
            <w:tcBorders>
              <w:top w:val="single" w:sz="4" w:space="0" w:color="auto"/>
              <w:left w:val="single" w:sz="4" w:space="0" w:color="auto"/>
              <w:bottom w:val="single" w:sz="4" w:space="0" w:color="auto"/>
              <w:right w:val="single" w:sz="4" w:space="0" w:color="auto"/>
            </w:tcBorders>
          </w:tcPr>
          <w:p w14:paraId="4573C0DC" w14:textId="08E2DD9B"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7CCAAA29" w14:textId="7777777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Operation and maintenance manuals, electrical diagrams, list of commercial components, CE certification for all the above systems</w:t>
            </w:r>
          </w:p>
          <w:p w14:paraId="4F93AC71" w14:textId="77777777" w:rsidR="00952DCB" w:rsidRPr="006C45CA" w:rsidRDefault="00952DCB" w:rsidP="00952DCB">
            <w:pPr>
              <w:widowControl w:val="0"/>
              <w:autoSpaceDE w:val="0"/>
              <w:autoSpaceDN w:val="0"/>
              <w:jc w:val="left"/>
              <w:rPr>
                <w:lang w:val="en-US" w:eastAsia="en-US"/>
              </w:rPr>
            </w:pPr>
            <w:r w:rsidRPr="006C45CA">
              <w:rPr>
                <w:lang w:val="en-US" w:eastAsia="en-US"/>
              </w:rPr>
              <w:t>The supplier shall provide a complete documentation package, which must include:</w:t>
            </w:r>
          </w:p>
          <w:p w14:paraId="6F4B4C88"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Operation manual detailing start-up, standard use, safety instructions, and shutdown procedures</w:t>
            </w:r>
          </w:p>
          <w:p w14:paraId="36C3E34F"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Maintenance manual specifying regular service intervals, component lifespan, preventive actions, and troubleshooting guidelines</w:t>
            </w:r>
          </w:p>
          <w:p w14:paraId="13F428BD" w14:textId="738ADA9F"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Electrical diagrams showing full wiring schematics for all subsystems, including power distribution, control circuits, sensor integration, and safety interlocks</w:t>
            </w:r>
          </w:p>
          <w:p w14:paraId="18CBA8BD"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A list of commercial components, including model numbers, manufacturer references, and sourcing information for all non-custom parts</w:t>
            </w:r>
          </w:p>
          <w:p w14:paraId="5815187A" w14:textId="77777777" w:rsidR="00952DCB" w:rsidRPr="006C45CA" w:rsidRDefault="00952DCB" w:rsidP="00952DCB">
            <w:pPr>
              <w:widowControl w:val="0"/>
              <w:numPr>
                <w:ilvl w:val="0"/>
                <w:numId w:val="10"/>
              </w:numPr>
              <w:autoSpaceDE w:val="0"/>
              <w:autoSpaceDN w:val="0"/>
              <w:jc w:val="left"/>
              <w:rPr>
                <w:lang w:val="en-US" w:eastAsia="en-US"/>
              </w:rPr>
            </w:pPr>
            <w:r w:rsidRPr="006C45CA">
              <w:rPr>
                <w:lang w:val="en-US" w:eastAsia="en-US"/>
              </w:rPr>
              <w:t>A valid and complete CE Declaration of Conformity, certifying that all components and subsystems of the device comply with the applicable EU safety, health, and environmental protection legislation</w:t>
            </w:r>
          </w:p>
          <w:p w14:paraId="04BAA34C" w14:textId="0DA14EDB" w:rsidR="00952DCB" w:rsidRPr="006C45CA" w:rsidRDefault="00952DCB" w:rsidP="00952DCB">
            <w:pPr>
              <w:widowControl w:val="0"/>
              <w:autoSpaceDE w:val="0"/>
              <w:autoSpaceDN w:val="0"/>
              <w:jc w:val="left"/>
              <w:rPr>
                <w:b/>
                <w:bCs/>
                <w:u w:val="single"/>
                <w:lang w:val="en-GB" w:eastAsia="en-US"/>
              </w:rPr>
            </w:pPr>
            <w:r w:rsidRPr="006C45CA">
              <w:rPr>
                <w:lang w:val="en-US" w:eastAsia="en-US"/>
              </w:rPr>
              <w:t>All documentation must be delivered in English, in both printed and digital formats. The documentation must correspond to the final configuration of the delivered system and reflect the as-built and as-tested state.</w:t>
            </w:r>
            <w:r w:rsidR="006C45CA">
              <w:rPr>
                <w:lang w:val="en-US" w:eastAsia="en-US"/>
              </w:rPr>
              <w:t xml:space="preserve"> </w:t>
            </w:r>
            <w:r w:rsidR="006C45CA" w:rsidRPr="006C45CA">
              <w:rPr>
                <w:lang w:val="en-US" w:eastAsia="en-US"/>
              </w:rPr>
              <w:t>The documentation must be included in the final documentation package when the undulator is delivered.</w:t>
            </w:r>
          </w:p>
        </w:tc>
      </w:tr>
      <w:tr w:rsidR="00952DCB" w:rsidRPr="00A63B61" w14:paraId="52A4BED8" w14:textId="77777777" w:rsidTr="00952DCB">
        <w:tc>
          <w:tcPr>
            <w:tcW w:w="939" w:type="dxa"/>
            <w:tcBorders>
              <w:top w:val="single" w:sz="4" w:space="0" w:color="auto"/>
              <w:left w:val="single" w:sz="4" w:space="0" w:color="auto"/>
              <w:bottom w:val="single" w:sz="4" w:space="0" w:color="auto"/>
              <w:right w:val="single" w:sz="4" w:space="0" w:color="auto"/>
            </w:tcBorders>
          </w:tcPr>
          <w:p w14:paraId="042342B8" w14:textId="27B719CA" w:rsidR="00952DCB" w:rsidRPr="00A63B61" w:rsidRDefault="00952DCB" w:rsidP="00952DCB">
            <w:pPr>
              <w:rPr>
                <w:lang w:val="en-GB" w:eastAsia="en-US"/>
              </w:rPr>
            </w:pPr>
            <w:r>
              <w:rPr>
                <w:lang w:val="en-GB" w:eastAsia="en-US"/>
              </w:rPr>
              <w:t>1.17</w:t>
            </w:r>
          </w:p>
        </w:tc>
        <w:tc>
          <w:tcPr>
            <w:tcW w:w="965" w:type="dxa"/>
            <w:tcBorders>
              <w:top w:val="single" w:sz="4" w:space="0" w:color="auto"/>
              <w:left w:val="single" w:sz="4" w:space="0" w:color="auto"/>
              <w:bottom w:val="single" w:sz="4" w:space="0" w:color="auto"/>
              <w:right w:val="single" w:sz="4" w:space="0" w:color="auto"/>
            </w:tcBorders>
          </w:tcPr>
          <w:p w14:paraId="57C33860" w14:textId="60876E63" w:rsidR="00952DCB" w:rsidRPr="006C45CA" w:rsidRDefault="00952DCB" w:rsidP="00952DCB">
            <w:pPr>
              <w:jc w:val="center"/>
              <w:rPr>
                <w:lang w:val="en-GB" w:eastAsia="en-US"/>
              </w:rPr>
            </w:pPr>
            <w:r w:rsidRPr="006C45CA">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475DC88F" w14:textId="77A91666"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Device bake-out procedure</w:t>
            </w:r>
          </w:p>
          <w:p w14:paraId="347C6283" w14:textId="28D67BF2" w:rsidR="00952DCB" w:rsidRPr="006C45CA" w:rsidRDefault="00952DCB" w:rsidP="00952DCB">
            <w:pPr>
              <w:widowControl w:val="0"/>
              <w:autoSpaceDE w:val="0"/>
              <w:autoSpaceDN w:val="0"/>
              <w:jc w:val="left"/>
              <w:rPr>
                <w:lang w:val="en-GB" w:eastAsia="en-US"/>
              </w:rPr>
            </w:pPr>
            <w:r w:rsidRPr="006C45CA">
              <w:rPr>
                <w:lang w:val="en-GB" w:eastAsia="en-US"/>
              </w:rPr>
              <w:t>The supplier shall provide a detailed bake-out procedure for the in-vacuum device to ensure proper degassing and preparation of internal surfaces prior to operation under ultra-high vacuum conditions. The procedure must include:</w:t>
            </w:r>
          </w:p>
          <w:p w14:paraId="6E5A63B6"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Step-by-step instructions for initiating and performing the bake-out process</w:t>
            </w:r>
          </w:p>
          <w:p w14:paraId="2D4A85D9"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Maximum allowable temperatures for each component (e.g., vacuum chamber walls, foils, sensors)</w:t>
            </w:r>
          </w:p>
          <w:p w14:paraId="050CCDE0"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Recommended ramp rates for heating and cooling</w:t>
            </w:r>
          </w:p>
          <w:p w14:paraId="37E175B4"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Hold times at peak temperature to achieve full degassing</w:t>
            </w:r>
          </w:p>
          <w:p w14:paraId="7DBE6A33" w14:textId="77777777" w:rsidR="00952DCB" w:rsidRPr="006C45CA" w:rsidRDefault="00952DCB" w:rsidP="00952DCB">
            <w:pPr>
              <w:pStyle w:val="Odstavekseznama"/>
              <w:widowControl w:val="0"/>
              <w:numPr>
                <w:ilvl w:val="0"/>
                <w:numId w:val="11"/>
              </w:numPr>
              <w:autoSpaceDE w:val="0"/>
              <w:autoSpaceDN w:val="0"/>
              <w:jc w:val="left"/>
              <w:rPr>
                <w:lang w:val="en-GB" w:eastAsia="en-US"/>
              </w:rPr>
            </w:pPr>
            <w:r w:rsidRPr="006C45CA">
              <w:rPr>
                <w:lang w:val="en-GB" w:eastAsia="en-US"/>
              </w:rPr>
              <w:t>Monitoring guidelines to ensure system integrity during bake-out (e.g., pressure monitoring, thermal stability)</w:t>
            </w:r>
          </w:p>
          <w:p w14:paraId="0CFD2CCD" w14:textId="77777777" w:rsidR="00952DCB" w:rsidRPr="006C45CA" w:rsidRDefault="00952DCB" w:rsidP="00952DCB">
            <w:pPr>
              <w:widowControl w:val="0"/>
              <w:autoSpaceDE w:val="0"/>
              <w:autoSpaceDN w:val="0"/>
              <w:jc w:val="left"/>
              <w:rPr>
                <w:lang w:val="en-GB" w:eastAsia="en-US"/>
              </w:rPr>
            </w:pPr>
          </w:p>
          <w:p w14:paraId="7756A92B" w14:textId="67AC7B21" w:rsidR="00952DCB" w:rsidRPr="006C45CA" w:rsidRDefault="00952DCB" w:rsidP="00952DCB">
            <w:pPr>
              <w:widowControl w:val="0"/>
              <w:autoSpaceDE w:val="0"/>
              <w:autoSpaceDN w:val="0"/>
              <w:jc w:val="left"/>
              <w:rPr>
                <w:lang w:val="en-GB" w:eastAsia="en-US"/>
              </w:rPr>
            </w:pPr>
            <w:r w:rsidRPr="006C45CA">
              <w:rPr>
                <w:lang w:val="en-GB" w:eastAsia="en-US"/>
              </w:rPr>
              <w:t>The procedure must also include safety precautions, compatible heating methods, and environmental conditions required during the process. All system components must be designed and selected to withstand the specified bake-out conditions without degradation or vacuum performance loss.</w:t>
            </w:r>
          </w:p>
        </w:tc>
      </w:tr>
      <w:tr w:rsidR="00952DCB" w:rsidRPr="00A63B61" w14:paraId="4D503C92" w14:textId="77777777" w:rsidTr="00952DCB">
        <w:tc>
          <w:tcPr>
            <w:tcW w:w="939" w:type="dxa"/>
            <w:tcBorders>
              <w:top w:val="single" w:sz="4" w:space="0" w:color="auto"/>
              <w:left w:val="single" w:sz="4" w:space="0" w:color="auto"/>
              <w:bottom w:val="single" w:sz="4" w:space="0" w:color="auto"/>
              <w:right w:val="single" w:sz="4" w:space="0" w:color="auto"/>
            </w:tcBorders>
          </w:tcPr>
          <w:p w14:paraId="3175B029" w14:textId="6D9C4982" w:rsidR="00952DCB" w:rsidRPr="00A63B61" w:rsidRDefault="00952DCB" w:rsidP="00952DCB">
            <w:pPr>
              <w:rPr>
                <w:lang w:val="en-GB" w:eastAsia="en-US"/>
              </w:rPr>
            </w:pPr>
            <w:r>
              <w:rPr>
                <w:lang w:val="en-GB" w:eastAsia="en-US"/>
              </w:rPr>
              <w:t>1.18</w:t>
            </w:r>
          </w:p>
        </w:tc>
        <w:tc>
          <w:tcPr>
            <w:tcW w:w="965" w:type="dxa"/>
            <w:tcBorders>
              <w:top w:val="single" w:sz="4" w:space="0" w:color="auto"/>
              <w:left w:val="single" w:sz="4" w:space="0" w:color="auto"/>
              <w:bottom w:val="single" w:sz="4" w:space="0" w:color="auto"/>
              <w:right w:val="single" w:sz="4" w:space="0" w:color="auto"/>
            </w:tcBorders>
          </w:tcPr>
          <w:p w14:paraId="0AF3DF9A" w14:textId="2DC11093" w:rsidR="00952DCB" w:rsidRPr="006C45CA" w:rsidRDefault="00952DCB" w:rsidP="00952DCB">
            <w:pPr>
              <w:jc w:val="center"/>
              <w:rPr>
                <w:lang w:val="en-GB" w:eastAsia="en-US"/>
              </w:rPr>
            </w:pPr>
            <w:r w:rsidRPr="006C45CA">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2A4B1C6C" w14:textId="7777777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 xml:space="preserve">Spare permanent magnets </w:t>
            </w:r>
          </w:p>
          <w:p w14:paraId="53441484" w14:textId="5CBBC395" w:rsidR="00952DCB" w:rsidRPr="006C45CA" w:rsidRDefault="00952DCB" w:rsidP="00952DCB">
            <w:pPr>
              <w:widowControl w:val="0"/>
              <w:autoSpaceDE w:val="0"/>
              <w:autoSpaceDN w:val="0"/>
              <w:jc w:val="left"/>
              <w:rPr>
                <w:lang w:val="en-GB" w:eastAsia="en-US"/>
              </w:rPr>
            </w:pPr>
            <w:r w:rsidRPr="006C45CA">
              <w:rPr>
                <w:lang w:val="en-GB" w:eastAsia="en-US"/>
              </w:rPr>
              <w:t>The supplier shall deliver a set of spare permanent magnets identical in material, dimensions, magnetic grade, and coating to those used in the magnetic structure of the in-vacuum device. The magnets must be manufactured from sintered NdFeB with an intrinsic coercivity not lower than 2400 kA/m (30 </w:t>
            </w:r>
            <w:proofErr w:type="spellStart"/>
            <w:r w:rsidRPr="006C45CA">
              <w:rPr>
                <w:lang w:val="en-GB" w:eastAsia="en-US"/>
              </w:rPr>
              <w:t>kOe</w:t>
            </w:r>
            <w:proofErr w:type="spellEnd"/>
            <w:r w:rsidRPr="006C45CA">
              <w:rPr>
                <w:lang w:val="en-GB" w:eastAsia="en-US"/>
              </w:rPr>
              <w:t>) and coated with titanium nitride (</w:t>
            </w:r>
            <w:proofErr w:type="spellStart"/>
            <w:r w:rsidRPr="006C45CA">
              <w:rPr>
                <w:lang w:val="en-GB" w:eastAsia="en-US"/>
              </w:rPr>
              <w:t>TiN</w:t>
            </w:r>
            <w:proofErr w:type="spellEnd"/>
            <w:r w:rsidRPr="006C45CA">
              <w:rPr>
                <w:lang w:val="en-GB" w:eastAsia="en-US"/>
              </w:rPr>
              <w:t>) to ensure compatibility with ultra-high vacuum conditions and resistance to radiation.</w:t>
            </w:r>
          </w:p>
          <w:p w14:paraId="75D3FF44" w14:textId="77777777" w:rsidR="00952DCB" w:rsidRPr="006C45CA" w:rsidRDefault="00952DCB" w:rsidP="00952DCB">
            <w:pPr>
              <w:widowControl w:val="0"/>
              <w:autoSpaceDE w:val="0"/>
              <w:autoSpaceDN w:val="0"/>
              <w:jc w:val="left"/>
              <w:rPr>
                <w:lang w:val="en-GB" w:eastAsia="en-US"/>
              </w:rPr>
            </w:pPr>
          </w:p>
          <w:p w14:paraId="48D5CE18" w14:textId="60F4C272" w:rsidR="00952DCB" w:rsidRPr="006C45CA" w:rsidRDefault="00952DCB" w:rsidP="00952DCB">
            <w:pPr>
              <w:widowControl w:val="0"/>
              <w:autoSpaceDE w:val="0"/>
              <w:autoSpaceDN w:val="0"/>
              <w:jc w:val="left"/>
              <w:rPr>
                <w:lang w:val="en-GB" w:eastAsia="en-US"/>
              </w:rPr>
            </w:pPr>
            <w:r w:rsidRPr="006C45CA">
              <w:rPr>
                <w:lang w:val="en-GB" w:eastAsia="en-US"/>
              </w:rPr>
              <w:t>The quantity and configuration of the spare magnets must be sufficient to replace individual damaged or degraded magnets within the undulator structure. The supplier must include handling and storage instructions to preserve magnetic performance and prevent contamination or corrosion. Certification of magnetic properties for the spare units shall be included in the delivery documentation.</w:t>
            </w:r>
          </w:p>
        </w:tc>
      </w:tr>
      <w:tr w:rsidR="00952DCB" w:rsidRPr="00A63B61" w14:paraId="6F0D95D2" w14:textId="77777777" w:rsidTr="00952DCB">
        <w:tc>
          <w:tcPr>
            <w:tcW w:w="939" w:type="dxa"/>
            <w:tcBorders>
              <w:top w:val="single" w:sz="4" w:space="0" w:color="auto"/>
              <w:left w:val="single" w:sz="4" w:space="0" w:color="auto"/>
              <w:bottom w:val="single" w:sz="4" w:space="0" w:color="auto"/>
              <w:right w:val="single" w:sz="4" w:space="0" w:color="auto"/>
            </w:tcBorders>
          </w:tcPr>
          <w:p w14:paraId="79AA5CD5" w14:textId="053ABAFD" w:rsidR="00952DCB" w:rsidRDefault="00952DCB" w:rsidP="00952DCB">
            <w:pPr>
              <w:rPr>
                <w:lang w:val="en-GB" w:eastAsia="en-US"/>
              </w:rPr>
            </w:pPr>
            <w:r>
              <w:rPr>
                <w:lang w:val="en-GB" w:eastAsia="en-US"/>
              </w:rPr>
              <w:t>1.19</w:t>
            </w:r>
          </w:p>
        </w:tc>
        <w:tc>
          <w:tcPr>
            <w:tcW w:w="965" w:type="dxa"/>
            <w:tcBorders>
              <w:top w:val="single" w:sz="4" w:space="0" w:color="auto"/>
              <w:left w:val="single" w:sz="4" w:space="0" w:color="auto"/>
              <w:bottom w:val="single" w:sz="4" w:space="0" w:color="auto"/>
              <w:right w:val="single" w:sz="4" w:space="0" w:color="auto"/>
            </w:tcBorders>
          </w:tcPr>
          <w:p w14:paraId="17B8520A" w14:textId="3E3783BF" w:rsidR="00952DCB" w:rsidRPr="009E0574" w:rsidRDefault="00952DCB" w:rsidP="00952DCB">
            <w:pPr>
              <w:jc w:val="center"/>
              <w:rPr>
                <w:lang w:val="en-GB" w:eastAsia="en-US"/>
              </w:rPr>
            </w:pPr>
            <w:r w:rsidRPr="009E0574">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F69547C" w14:textId="7DCD7517" w:rsidR="00952DCB" w:rsidRPr="006C45CA" w:rsidRDefault="00952DCB" w:rsidP="00952DCB">
            <w:pPr>
              <w:widowControl w:val="0"/>
              <w:autoSpaceDE w:val="0"/>
              <w:autoSpaceDN w:val="0"/>
              <w:jc w:val="left"/>
              <w:rPr>
                <w:b/>
                <w:bCs/>
                <w:u w:val="single"/>
                <w:lang w:val="en-GB" w:eastAsia="en-US"/>
              </w:rPr>
            </w:pPr>
            <w:r w:rsidRPr="006C45CA">
              <w:rPr>
                <w:b/>
                <w:bCs/>
                <w:u w:val="single"/>
                <w:lang w:val="en-GB" w:eastAsia="en-US"/>
              </w:rPr>
              <w:t xml:space="preserve">Warranty: </w:t>
            </w:r>
            <w:r w:rsidR="004D5448">
              <w:rPr>
                <w:b/>
                <w:bCs/>
                <w:u w:val="single"/>
                <w:lang w:val="en-GB" w:eastAsia="en-US"/>
              </w:rPr>
              <w:t>2</w:t>
            </w:r>
            <w:r w:rsidR="006C45CA" w:rsidRPr="006C45CA">
              <w:rPr>
                <w:b/>
                <w:bCs/>
                <w:u w:val="single"/>
                <w:lang w:val="en-GB" w:eastAsia="en-US"/>
              </w:rPr>
              <w:t xml:space="preserve"> year</w:t>
            </w:r>
            <w:r w:rsidR="004D5448">
              <w:rPr>
                <w:b/>
                <w:bCs/>
                <w:u w:val="single"/>
                <w:lang w:val="en-GB" w:eastAsia="en-US"/>
              </w:rPr>
              <w:t>s</w:t>
            </w:r>
            <w:r w:rsidRPr="006C45CA">
              <w:rPr>
                <w:b/>
                <w:bCs/>
                <w:u w:val="single"/>
                <w:lang w:val="en-GB" w:eastAsia="en-US"/>
              </w:rPr>
              <w:t xml:space="preserve"> or more must cover:</w:t>
            </w:r>
          </w:p>
          <w:p w14:paraId="56DAE15A"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the replacement costs of the defective parts,</w:t>
            </w:r>
          </w:p>
          <w:p w14:paraId="26041E67"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 xml:space="preserve">the corresponding </w:t>
            </w:r>
            <w:proofErr w:type="spellStart"/>
            <w:r w:rsidRPr="006C45CA">
              <w:rPr>
                <w:lang w:val="en-GB" w:eastAsia="en-US"/>
              </w:rPr>
              <w:t>labor</w:t>
            </w:r>
            <w:proofErr w:type="spellEnd"/>
            <w:r w:rsidRPr="006C45CA">
              <w:rPr>
                <w:lang w:val="en-GB" w:eastAsia="en-US"/>
              </w:rPr>
              <w:t xml:space="preserve"> expenses together with travel and living expenses of the provider’s personnel.</w:t>
            </w:r>
          </w:p>
          <w:p w14:paraId="070F0DB1" w14:textId="77777777" w:rsidR="00952DCB" w:rsidRPr="006C45CA" w:rsidRDefault="00952DCB" w:rsidP="00952DCB">
            <w:pPr>
              <w:widowControl w:val="0"/>
              <w:autoSpaceDE w:val="0"/>
              <w:autoSpaceDN w:val="0"/>
              <w:jc w:val="left"/>
              <w:rPr>
                <w:lang w:val="en-GB" w:eastAsia="en-US"/>
              </w:rPr>
            </w:pPr>
          </w:p>
          <w:p w14:paraId="678D0296" w14:textId="11202AC3" w:rsidR="00952DCB" w:rsidRPr="006C45CA" w:rsidRDefault="00952DCB" w:rsidP="00952DCB">
            <w:pPr>
              <w:widowControl w:val="0"/>
              <w:autoSpaceDE w:val="0"/>
              <w:autoSpaceDN w:val="0"/>
              <w:jc w:val="left"/>
              <w:rPr>
                <w:lang w:val="en-GB" w:eastAsia="en-US"/>
              </w:rPr>
            </w:pPr>
            <w:r w:rsidRPr="006C45CA">
              <w:rPr>
                <w:lang w:val="en-GB" w:eastAsia="en-US"/>
              </w:rPr>
              <w:t>All parts and services necessary to maintain optimum condition and a high availability of the instrument should be provided. Everything that is necessary for successful operation should be covered at no additional cost throughout the term of the warranty. This includes:</w:t>
            </w:r>
          </w:p>
          <w:p w14:paraId="27A912AE" w14:textId="77777777"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all spare parts needed,</w:t>
            </w:r>
          </w:p>
          <w:p w14:paraId="1C3E5D0D" w14:textId="5F52A9B6"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all consumables needed including its exchange on-site performed by the provider’s expert,</w:t>
            </w:r>
          </w:p>
          <w:p w14:paraId="3B061705" w14:textId="73D5FAA3" w:rsidR="00952DCB" w:rsidRPr="006C45CA" w:rsidRDefault="00952DCB" w:rsidP="00952DCB">
            <w:pPr>
              <w:widowControl w:val="0"/>
              <w:autoSpaceDE w:val="0"/>
              <w:autoSpaceDN w:val="0"/>
              <w:jc w:val="left"/>
              <w:rPr>
                <w:lang w:val="en-GB" w:eastAsia="en-US"/>
              </w:rPr>
            </w:pPr>
            <w:r w:rsidRPr="006C45CA">
              <w:rPr>
                <w:lang w:val="en-GB" w:eastAsia="en-US"/>
              </w:rPr>
              <w:t>-</w:t>
            </w:r>
            <w:r w:rsidRPr="006C45CA">
              <w:rPr>
                <w:lang w:val="en-GB" w:eastAsia="en-US"/>
              </w:rPr>
              <w:tab/>
              <w:t>unlimited service visits,</w:t>
            </w:r>
          </w:p>
          <w:p w14:paraId="15300A73" w14:textId="73AE007E" w:rsidR="00952DCB" w:rsidRPr="00DE1A4B" w:rsidRDefault="00952DCB" w:rsidP="00952DCB">
            <w:pPr>
              <w:widowControl w:val="0"/>
              <w:autoSpaceDE w:val="0"/>
              <w:autoSpaceDN w:val="0"/>
              <w:jc w:val="left"/>
              <w:rPr>
                <w:b/>
                <w:bCs/>
                <w:u w:val="single"/>
                <w:lang w:val="en-GB" w:eastAsia="en-US"/>
              </w:rPr>
            </w:pPr>
            <w:r w:rsidRPr="006C45CA">
              <w:rPr>
                <w:lang w:val="en-GB" w:eastAsia="en-US"/>
              </w:rPr>
              <w:t>-</w:t>
            </w:r>
            <w:r w:rsidRPr="006C45CA">
              <w:rPr>
                <w:lang w:val="en-GB" w:eastAsia="en-US"/>
              </w:rPr>
              <w:tab/>
              <w:t>free software updates.</w:t>
            </w:r>
          </w:p>
        </w:tc>
      </w:tr>
      <w:tr w:rsidR="00952DCB" w:rsidRPr="00A63B61" w14:paraId="37F6C3DD" w14:textId="77777777" w:rsidTr="00952DCB">
        <w:tc>
          <w:tcPr>
            <w:tcW w:w="939" w:type="dxa"/>
            <w:tcBorders>
              <w:top w:val="single" w:sz="4" w:space="0" w:color="auto"/>
              <w:left w:val="single" w:sz="4" w:space="0" w:color="auto"/>
              <w:bottom w:val="single" w:sz="4" w:space="0" w:color="auto"/>
              <w:right w:val="single" w:sz="4" w:space="0" w:color="auto"/>
            </w:tcBorders>
          </w:tcPr>
          <w:p w14:paraId="1B2B589E" w14:textId="3343F46D" w:rsidR="00952DCB" w:rsidRDefault="00952DCB" w:rsidP="00952DCB">
            <w:pPr>
              <w:rPr>
                <w:lang w:val="en-GB" w:eastAsia="en-US"/>
              </w:rPr>
            </w:pPr>
            <w:r>
              <w:rPr>
                <w:lang w:val="en-GB" w:eastAsia="en-US"/>
              </w:rPr>
              <w:t>1.20</w:t>
            </w:r>
          </w:p>
        </w:tc>
        <w:tc>
          <w:tcPr>
            <w:tcW w:w="965" w:type="dxa"/>
            <w:tcBorders>
              <w:top w:val="single" w:sz="4" w:space="0" w:color="auto"/>
              <w:left w:val="single" w:sz="4" w:space="0" w:color="auto"/>
              <w:bottom w:val="single" w:sz="4" w:space="0" w:color="auto"/>
              <w:right w:val="single" w:sz="4" w:space="0" w:color="auto"/>
            </w:tcBorders>
          </w:tcPr>
          <w:p w14:paraId="68F35D98" w14:textId="3DA9A9F8" w:rsidR="00952DCB" w:rsidRPr="009E0574" w:rsidRDefault="00952DCB" w:rsidP="00952DCB">
            <w:pPr>
              <w:jc w:val="center"/>
              <w:rPr>
                <w:lang w:val="en-GB" w:eastAsia="en-US"/>
              </w:rPr>
            </w:pPr>
            <w:r>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55B3CAB7" w14:textId="5F944344" w:rsidR="00952DCB" w:rsidRPr="00602AD3" w:rsidRDefault="00952DCB" w:rsidP="00952DCB">
            <w:pPr>
              <w:widowControl w:val="0"/>
              <w:autoSpaceDE w:val="0"/>
              <w:autoSpaceDN w:val="0"/>
              <w:jc w:val="left"/>
              <w:rPr>
                <w:b/>
                <w:bCs/>
                <w:u w:val="single"/>
                <w:lang w:val="en-GB" w:eastAsia="en-US"/>
              </w:rPr>
            </w:pPr>
            <w:r w:rsidRPr="00602AD3">
              <w:rPr>
                <w:b/>
                <w:bCs/>
                <w:u w:val="single"/>
                <w:lang w:val="en-GB" w:eastAsia="en-US"/>
              </w:rPr>
              <w:t xml:space="preserve">Delivery on the </w:t>
            </w:r>
            <w:r w:rsidR="006C45CA" w:rsidRPr="00602AD3">
              <w:rPr>
                <w:b/>
                <w:bCs/>
                <w:u w:val="single"/>
                <w:lang w:val="en-GB" w:eastAsia="en-US"/>
              </w:rPr>
              <w:t xml:space="preserve">location defined by the </w:t>
            </w:r>
            <w:r w:rsidR="00BC7075" w:rsidRPr="00602AD3">
              <w:rPr>
                <w:b/>
                <w:bCs/>
                <w:u w:val="single"/>
                <w:lang w:val="en-GB" w:eastAsia="en-US"/>
              </w:rPr>
              <w:t>Contracting Authority</w:t>
            </w:r>
            <w:r w:rsidRPr="00602AD3">
              <w:rPr>
                <w:b/>
                <w:bCs/>
                <w:u w:val="single"/>
                <w:lang w:val="en-GB" w:eastAsia="en-US"/>
              </w:rPr>
              <w:t xml:space="preserve"> (</w:t>
            </w:r>
            <w:r w:rsidR="00624A8B" w:rsidRPr="00602AD3">
              <w:rPr>
                <w:b/>
                <w:bCs/>
                <w:u w:val="single"/>
                <w:lang w:eastAsia="en-US"/>
              </w:rPr>
              <w:t>INCOTERMS 2020 DDP</w:t>
            </w:r>
            <w:r w:rsidRPr="00602AD3">
              <w:rPr>
                <w:b/>
                <w:bCs/>
                <w:u w:val="single"/>
                <w:lang w:val="en-GB" w:eastAsia="en-US"/>
              </w:rPr>
              <w:t>).</w:t>
            </w:r>
          </w:p>
          <w:p w14:paraId="6D74B7FA" w14:textId="77777777" w:rsidR="00952DCB" w:rsidRPr="00602AD3" w:rsidRDefault="00952DCB" w:rsidP="00952DCB">
            <w:pPr>
              <w:widowControl w:val="0"/>
              <w:autoSpaceDE w:val="0"/>
              <w:autoSpaceDN w:val="0"/>
              <w:jc w:val="left"/>
              <w:rPr>
                <w:lang w:val="en-GB" w:eastAsia="en-US"/>
              </w:rPr>
            </w:pPr>
            <w:r w:rsidRPr="00BC7075">
              <w:rPr>
                <w:lang w:val="en-GB" w:eastAsia="en-US"/>
              </w:rPr>
              <w:t xml:space="preserve">Condition for the successful </w:t>
            </w:r>
            <w:r w:rsidRPr="00602AD3">
              <w:rPr>
                <w:lang w:val="en-GB" w:eastAsia="en-US"/>
              </w:rPr>
              <w:t xml:space="preserve">execution of the item and signing of the acceptance report: </w:t>
            </w:r>
          </w:p>
          <w:p w14:paraId="31C2E86F" w14:textId="2956F7A0" w:rsidR="00952DCB" w:rsidRPr="00BC7075" w:rsidRDefault="00952DCB" w:rsidP="00952DCB">
            <w:pPr>
              <w:widowControl w:val="0"/>
              <w:autoSpaceDE w:val="0"/>
              <w:autoSpaceDN w:val="0"/>
              <w:jc w:val="left"/>
              <w:rPr>
                <w:lang w:val="en-GB" w:eastAsia="en-US"/>
              </w:rPr>
            </w:pPr>
            <w:r w:rsidRPr="00602AD3">
              <w:rPr>
                <w:lang w:val="en-GB" w:eastAsia="en-US"/>
              </w:rPr>
              <w:t>- the supply</w:t>
            </w:r>
            <w:r w:rsidR="00BC7075" w:rsidRPr="00602AD3">
              <w:rPr>
                <w:lang w:val="en-GB" w:eastAsia="en-US"/>
              </w:rPr>
              <w:t xml:space="preserve"> </w:t>
            </w:r>
            <w:r w:rsidRPr="00602AD3">
              <w:rPr>
                <w:lang w:val="en-GB" w:eastAsia="en-US"/>
              </w:rPr>
              <w:t>of the equipment</w:t>
            </w:r>
            <w:r w:rsidR="003F0B9A">
              <w:rPr>
                <w:lang w:val="en-GB" w:eastAsia="en-US"/>
              </w:rPr>
              <w:t xml:space="preserve"> by the provider on the location </w:t>
            </w:r>
            <w:r w:rsidR="00BC7075" w:rsidRPr="00602AD3">
              <w:rPr>
                <w:lang w:val="en-GB" w:eastAsia="en-US"/>
              </w:rPr>
              <w:t>defined by the</w:t>
            </w:r>
            <w:r w:rsidRPr="00602AD3">
              <w:rPr>
                <w:lang w:val="en-GB" w:eastAsia="en-US"/>
              </w:rPr>
              <w:t xml:space="preserve"> </w:t>
            </w:r>
            <w:proofErr w:type="spellStart"/>
            <w:r w:rsidR="00BC7075" w:rsidRPr="00602AD3">
              <w:rPr>
                <w:lang w:eastAsia="en-US"/>
              </w:rPr>
              <w:t>Contracting</w:t>
            </w:r>
            <w:proofErr w:type="spellEnd"/>
            <w:r w:rsidR="00BC7075" w:rsidRPr="00602AD3">
              <w:rPr>
                <w:lang w:eastAsia="en-US"/>
              </w:rPr>
              <w:t xml:space="preserve"> </w:t>
            </w:r>
            <w:proofErr w:type="spellStart"/>
            <w:r w:rsidR="00BC7075" w:rsidRPr="00602AD3">
              <w:rPr>
                <w:lang w:eastAsia="en-US"/>
              </w:rPr>
              <w:t>Authority</w:t>
            </w:r>
            <w:proofErr w:type="spellEnd"/>
            <w:r w:rsidRPr="00602AD3">
              <w:rPr>
                <w:lang w:val="en-GB" w:eastAsia="en-US"/>
              </w:rPr>
              <w:t>,</w:t>
            </w:r>
          </w:p>
          <w:p w14:paraId="1D5BB27C" w14:textId="1C9C37BD" w:rsidR="00952DCB" w:rsidRPr="00BC7075" w:rsidRDefault="00952DCB" w:rsidP="00952DCB">
            <w:pPr>
              <w:widowControl w:val="0"/>
              <w:autoSpaceDE w:val="0"/>
              <w:autoSpaceDN w:val="0"/>
              <w:jc w:val="left"/>
              <w:rPr>
                <w:lang w:val="en-GB" w:eastAsia="en-US"/>
              </w:rPr>
            </w:pPr>
            <w:r w:rsidRPr="00BC7075">
              <w:rPr>
                <w:lang w:val="en-GB" w:eastAsia="en-US"/>
              </w:rPr>
              <w:t>- introduction to equipment referred to items from 1.1 to 1.17,</w:t>
            </w:r>
          </w:p>
          <w:p w14:paraId="61DAEF73" w14:textId="53990081" w:rsidR="00952DCB" w:rsidRPr="00BC7075" w:rsidRDefault="00952DCB" w:rsidP="00952DCB">
            <w:pPr>
              <w:widowControl w:val="0"/>
              <w:autoSpaceDE w:val="0"/>
              <w:autoSpaceDN w:val="0"/>
              <w:jc w:val="left"/>
              <w:rPr>
                <w:lang w:val="en-GB" w:eastAsia="en-US"/>
              </w:rPr>
            </w:pPr>
            <w:r w:rsidRPr="00BC7075">
              <w:rPr>
                <w:lang w:val="en-GB" w:eastAsia="en-US"/>
              </w:rPr>
              <w:t>- submission of operating instructions and other technical documentation</w:t>
            </w:r>
          </w:p>
          <w:p w14:paraId="3BBEB55A" w14:textId="4B175156" w:rsidR="00952DCB" w:rsidRPr="00BC7075" w:rsidRDefault="00952DCB" w:rsidP="00952DCB">
            <w:pPr>
              <w:widowControl w:val="0"/>
              <w:autoSpaceDE w:val="0"/>
              <w:autoSpaceDN w:val="0"/>
              <w:jc w:val="left"/>
              <w:rPr>
                <w:lang w:val="en-GB" w:eastAsia="en-US"/>
              </w:rPr>
            </w:pPr>
            <w:r w:rsidRPr="00BC7075">
              <w:rPr>
                <w:lang w:val="en-GB" w:eastAsia="en-US"/>
              </w:rPr>
              <w:t xml:space="preserve">- all performance specifications (items from 1.1 to 1.17) must be demonstrated on-site </w:t>
            </w:r>
            <w:r w:rsidR="006C45CA" w:rsidRPr="00BC7075">
              <w:rPr>
                <w:lang w:val="en-GB" w:eastAsia="en-US"/>
              </w:rPr>
              <w:t>defined by the client</w:t>
            </w:r>
            <w:r w:rsidRPr="00BC7075">
              <w:rPr>
                <w:lang w:val="en-GB" w:eastAsia="en-US"/>
              </w:rPr>
              <w:t xml:space="preserve"> before signing technical acceptance documents.</w:t>
            </w:r>
          </w:p>
          <w:p w14:paraId="5B5A72E6" w14:textId="5D2F886F" w:rsidR="00952DCB" w:rsidRPr="004A4A99" w:rsidRDefault="00952DCB" w:rsidP="00952DCB">
            <w:pPr>
              <w:widowControl w:val="0"/>
              <w:autoSpaceDE w:val="0"/>
              <w:autoSpaceDN w:val="0"/>
              <w:jc w:val="left"/>
              <w:rPr>
                <w:lang w:val="en-GB" w:eastAsia="en-US"/>
              </w:rPr>
            </w:pPr>
            <w:r w:rsidRPr="00BC7075">
              <w:rPr>
                <w:lang w:val="en-GB" w:eastAsia="en-US"/>
              </w:rPr>
              <w:t>- CE certification is a requirement for acceptance</w:t>
            </w:r>
          </w:p>
        </w:tc>
      </w:tr>
      <w:tr w:rsidR="00952DCB" w:rsidRPr="00A63B61" w14:paraId="0C4C63B9" w14:textId="77777777" w:rsidTr="00952DCB">
        <w:tc>
          <w:tcPr>
            <w:tcW w:w="939" w:type="dxa"/>
            <w:tcBorders>
              <w:top w:val="single" w:sz="4" w:space="0" w:color="auto"/>
              <w:left w:val="single" w:sz="4" w:space="0" w:color="auto"/>
              <w:bottom w:val="single" w:sz="4" w:space="0" w:color="auto"/>
              <w:right w:val="single" w:sz="4" w:space="0" w:color="auto"/>
            </w:tcBorders>
          </w:tcPr>
          <w:p w14:paraId="362103FD" w14:textId="3E07ECEE" w:rsidR="00952DCB" w:rsidRDefault="00952DCB" w:rsidP="00952DCB">
            <w:pPr>
              <w:rPr>
                <w:lang w:val="en-GB" w:eastAsia="en-US"/>
              </w:rPr>
            </w:pPr>
            <w:r>
              <w:rPr>
                <w:lang w:val="en-GB" w:eastAsia="en-US"/>
              </w:rPr>
              <w:t>1.21</w:t>
            </w:r>
          </w:p>
        </w:tc>
        <w:tc>
          <w:tcPr>
            <w:tcW w:w="965" w:type="dxa"/>
            <w:tcBorders>
              <w:top w:val="single" w:sz="4" w:space="0" w:color="auto"/>
              <w:left w:val="single" w:sz="4" w:space="0" w:color="auto"/>
              <w:bottom w:val="single" w:sz="4" w:space="0" w:color="auto"/>
              <w:right w:val="single" w:sz="4" w:space="0" w:color="auto"/>
            </w:tcBorders>
          </w:tcPr>
          <w:p w14:paraId="2BA2DECC" w14:textId="251BD901" w:rsidR="00952DCB" w:rsidRPr="009E0574" w:rsidRDefault="00952DCB" w:rsidP="00952DCB">
            <w:pPr>
              <w:jc w:val="center"/>
              <w:rPr>
                <w:lang w:val="en-GB" w:eastAsia="en-US"/>
              </w:rPr>
            </w:pPr>
            <w:r>
              <w:rPr>
                <w:lang w:val="en-GB" w:eastAsia="en-US"/>
              </w:rPr>
              <w:t>1</w:t>
            </w:r>
          </w:p>
        </w:tc>
        <w:tc>
          <w:tcPr>
            <w:tcW w:w="7158" w:type="dxa"/>
            <w:tcBorders>
              <w:top w:val="single" w:sz="4" w:space="0" w:color="auto"/>
              <w:left w:val="single" w:sz="4" w:space="0" w:color="auto"/>
              <w:bottom w:val="single" w:sz="4" w:space="0" w:color="auto"/>
              <w:right w:val="single" w:sz="4" w:space="0" w:color="auto"/>
            </w:tcBorders>
          </w:tcPr>
          <w:p w14:paraId="00643B68" w14:textId="77777777" w:rsidR="00952DCB" w:rsidRPr="001B2522" w:rsidRDefault="00952DCB" w:rsidP="00952DCB">
            <w:pPr>
              <w:widowControl w:val="0"/>
              <w:autoSpaceDE w:val="0"/>
              <w:autoSpaceDN w:val="0"/>
              <w:jc w:val="left"/>
              <w:rPr>
                <w:b/>
                <w:bCs/>
                <w:u w:val="single"/>
                <w:lang w:val="en-GB" w:eastAsia="en-US"/>
              </w:rPr>
            </w:pPr>
            <w:r w:rsidRPr="001B2522">
              <w:rPr>
                <w:b/>
                <w:bCs/>
                <w:u w:val="single"/>
                <w:lang w:val="en-GB" w:eastAsia="en-US"/>
              </w:rPr>
              <w:t>Project timeline and review milestones</w:t>
            </w:r>
          </w:p>
          <w:p w14:paraId="7AFE8770" w14:textId="77777777" w:rsidR="00952DCB" w:rsidRPr="001B2522" w:rsidRDefault="00952DCB" w:rsidP="00952DCB">
            <w:pPr>
              <w:widowControl w:val="0"/>
              <w:autoSpaceDE w:val="0"/>
              <w:autoSpaceDN w:val="0"/>
              <w:jc w:val="left"/>
              <w:rPr>
                <w:lang w:val="en-GB" w:eastAsia="en-US"/>
              </w:rPr>
            </w:pPr>
            <w:r w:rsidRPr="001B2522">
              <w:rPr>
                <w:lang w:val="en-GB" w:eastAsia="en-US"/>
              </w:rPr>
              <w:t>The following project milestones must be respected:</w:t>
            </w:r>
          </w:p>
          <w:p w14:paraId="119EDBD6" w14:textId="77777777" w:rsidR="00952DCB" w:rsidRPr="001B2522" w:rsidRDefault="00952DCB" w:rsidP="00952DCB">
            <w:pPr>
              <w:widowControl w:val="0"/>
              <w:autoSpaceDE w:val="0"/>
              <w:autoSpaceDN w:val="0"/>
              <w:jc w:val="left"/>
              <w:rPr>
                <w:lang w:val="en-GB" w:eastAsia="en-US"/>
              </w:rPr>
            </w:pPr>
            <w:r w:rsidRPr="001B2522">
              <w:rPr>
                <w:lang w:val="en-GB" w:eastAsia="en-US"/>
              </w:rPr>
              <w:t>- Kick-off meeting within 1 month after contract signature</w:t>
            </w:r>
          </w:p>
          <w:p w14:paraId="166455DF" w14:textId="77777777" w:rsidR="00952DCB" w:rsidRPr="001B2522" w:rsidRDefault="00952DCB" w:rsidP="00952DCB">
            <w:pPr>
              <w:widowControl w:val="0"/>
              <w:autoSpaceDE w:val="0"/>
              <w:autoSpaceDN w:val="0"/>
              <w:jc w:val="left"/>
              <w:rPr>
                <w:lang w:val="en-GB" w:eastAsia="en-US"/>
              </w:rPr>
            </w:pPr>
            <w:r w:rsidRPr="001B2522">
              <w:rPr>
                <w:lang w:val="en-GB" w:eastAsia="en-US"/>
              </w:rPr>
              <w:t>- Preliminary Design Review (PDR) within 3 months</w:t>
            </w:r>
          </w:p>
          <w:p w14:paraId="223EF72C" w14:textId="77777777" w:rsidR="00952DCB" w:rsidRPr="001B2522" w:rsidRDefault="00952DCB" w:rsidP="00952DCB">
            <w:pPr>
              <w:widowControl w:val="0"/>
              <w:autoSpaceDE w:val="0"/>
              <w:autoSpaceDN w:val="0"/>
              <w:jc w:val="left"/>
              <w:rPr>
                <w:lang w:val="en-GB" w:eastAsia="en-US"/>
              </w:rPr>
            </w:pPr>
            <w:r w:rsidRPr="001B2522">
              <w:rPr>
                <w:lang w:val="en-GB" w:eastAsia="en-US"/>
              </w:rPr>
              <w:t>- Final Design Review (FDR) within 6 months</w:t>
            </w:r>
          </w:p>
          <w:p w14:paraId="649D1E6F" w14:textId="77777777" w:rsidR="00952DCB" w:rsidRPr="001B2522" w:rsidRDefault="00952DCB" w:rsidP="00952DCB">
            <w:pPr>
              <w:widowControl w:val="0"/>
              <w:autoSpaceDE w:val="0"/>
              <w:autoSpaceDN w:val="0"/>
              <w:jc w:val="left"/>
              <w:rPr>
                <w:lang w:val="en-GB" w:eastAsia="en-US"/>
              </w:rPr>
            </w:pPr>
            <w:r w:rsidRPr="001B2522">
              <w:rPr>
                <w:lang w:val="en-GB" w:eastAsia="en-US"/>
              </w:rPr>
              <w:t>- Written progress reports every 2 months during contract execution</w:t>
            </w:r>
          </w:p>
          <w:p w14:paraId="7AA58527" w14:textId="77777777" w:rsidR="00952DCB" w:rsidRPr="001B2522" w:rsidRDefault="00952DCB" w:rsidP="00952DCB">
            <w:pPr>
              <w:widowControl w:val="0"/>
              <w:autoSpaceDE w:val="0"/>
              <w:autoSpaceDN w:val="0"/>
              <w:jc w:val="left"/>
              <w:rPr>
                <w:lang w:val="en-GB" w:eastAsia="en-US"/>
              </w:rPr>
            </w:pPr>
          </w:p>
          <w:p w14:paraId="224A0271" w14:textId="3AF21A89" w:rsidR="00952DCB" w:rsidRPr="008B4290" w:rsidRDefault="00952DCB" w:rsidP="00952DCB">
            <w:pPr>
              <w:widowControl w:val="0"/>
              <w:autoSpaceDE w:val="0"/>
              <w:autoSpaceDN w:val="0"/>
              <w:jc w:val="left"/>
              <w:rPr>
                <w:b/>
                <w:bCs/>
                <w:u w:val="single"/>
                <w:lang w:val="en-GB" w:eastAsia="en-US"/>
              </w:rPr>
            </w:pPr>
            <w:r w:rsidRPr="001B2522">
              <w:rPr>
                <w:lang w:val="en-GB" w:eastAsia="en-US"/>
              </w:rPr>
              <w:t>At PDR, the supplier shall present design proposals and quality control procedures. At FDR, the supplier shall deliver validated simulations, 3D models, and detailed plans covering mechanical, thermal, magnetic, and vacuum aspects</w:t>
            </w:r>
            <w:r w:rsidRPr="005A7E42">
              <w:rPr>
                <w:b/>
                <w:bCs/>
                <w:lang w:val="en-GB" w:eastAsia="en-US"/>
              </w:rPr>
              <w:t>.</w:t>
            </w:r>
          </w:p>
        </w:tc>
      </w:tr>
    </w:tbl>
    <w:p w14:paraId="140BCA95" w14:textId="77777777" w:rsidR="00E240AC" w:rsidRPr="00A63B61" w:rsidRDefault="00E240AC" w:rsidP="00E74207">
      <w:pPr>
        <w:rPr>
          <w:lang w:val="en-GB"/>
        </w:rPr>
      </w:pPr>
    </w:p>
    <w:p w14:paraId="504950BB" w14:textId="77777777" w:rsidR="006E4992" w:rsidRPr="00A63B61" w:rsidRDefault="006E4992" w:rsidP="00E74207">
      <w:pPr>
        <w:rPr>
          <w:lang w:val="en-GB"/>
        </w:rPr>
      </w:pPr>
    </w:p>
    <w:p w14:paraId="5ABEB36A" w14:textId="44E8110F" w:rsidR="006E4992" w:rsidRPr="00A63B61" w:rsidRDefault="006E4992" w:rsidP="00E74207">
      <w:pPr>
        <w:rPr>
          <w:lang w:val="en-GB"/>
        </w:rPr>
      </w:pPr>
    </w:p>
    <w:sectPr w:rsidR="006E4992" w:rsidRPr="00A63B61" w:rsidSect="003A4484">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C843" w14:textId="77777777" w:rsidR="00BB4FC2" w:rsidRDefault="00BB4FC2" w:rsidP="00233848">
      <w:r>
        <w:separator/>
      </w:r>
    </w:p>
  </w:endnote>
  <w:endnote w:type="continuationSeparator" w:id="0">
    <w:p w14:paraId="7AF4FF4C" w14:textId="77777777" w:rsidR="00BB4FC2" w:rsidRDefault="00BB4FC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C03" w14:textId="6B76E4AA" w:rsidR="0051499C" w:rsidRPr="00DF4CD5" w:rsidRDefault="00BC7075" w:rsidP="0051499C">
    <w:pPr>
      <w:pStyle w:val="Noga"/>
      <w:pBdr>
        <w:top w:val="single" w:sz="4" w:space="1" w:color="auto"/>
      </w:pBdr>
      <w:rPr>
        <w:rFonts w:ascii="Calibri" w:hAnsi="Calibri" w:cs="Calibri"/>
        <w:sz w:val="16"/>
        <w:szCs w:val="16"/>
      </w:rPr>
    </w:pPr>
    <w:r w:rsidRPr="001E372A">
      <w:rPr>
        <w:sz w:val="20"/>
        <w:szCs w:val="20"/>
      </w:rPr>
      <w:t>302/</w:t>
    </w:r>
    <w:r w:rsidR="000E529E">
      <w:rPr>
        <w:sz w:val="20"/>
        <w:szCs w:val="20"/>
      </w:rPr>
      <w:t>18</w:t>
    </w:r>
    <w:r>
      <w:rPr>
        <w:sz w:val="20"/>
        <w:szCs w:val="20"/>
      </w:rPr>
      <w:t>-</w:t>
    </w:r>
    <w:r w:rsidDel="005B1DA7">
      <w:rPr>
        <w:sz w:val="20"/>
        <w:szCs w:val="20"/>
      </w:rPr>
      <w:t xml:space="preserve"> </w:t>
    </w:r>
    <w:r>
      <w:rPr>
        <w:sz w:val="20"/>
        <w:szCs w:val="20"/>
      </w:rPr>
      <w:t>VU-ŽL</w:t>
    </w:r>
    <w:r w:rsidR="000E529E">
      <w:rPr>
        <w:sz w:val="20"/>
        <w:szCs w:val="20"/>
      </w:rPr>
      <w:t>-P</w:t>
    </w:r>
    <w:r>
      <w:rPr>
        <w:sz w:val="20"/>
        <w:szCs w:val="20"/>
      </w:rPr>
      <w:t>/25</w:t>
    </w:r>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1</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5</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7094BC44" w:rsidR="00BD5C6E" w:rsidRPr="00DF4CD5" w:rsidRDefault="00BD5C6E" w:rsidP="00BD5C6E">
        <w:pPr>
          <w:pStyle w:val="Noga"/>
          <w:pBdr>
            <w:top w:val="single" w:sz="4" w:space="1" w:color="auto"/>
          </w:pBdr>
          <w:rPr>
            <w:rFonts w:ascii="Calibri" w:hAnsi="Calibri" w:cs="Calibri"/>
            <w:sz w:val="16"/>
            <w:szCs w:val="16"/>
          </w:rPr>
        </w:pP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3968A" w14:textId="77777777" w:rsidR="00BB4FC2" w:rsidRDefault="00BB4FC2" w:rsidP="00233848">
      <w:r>
        <w:separator/>
      </w:r>
    </w:p>
  </w:footnote>
  <w:footnote w:type="continuationSeparator" w:id="0">
    <w:p w14:paraId="0F5B41D2" w14:textId="77777777" w:rsidR="00BB4FC2" w:rsidRDefault="00BB4FC2" w:rsidP="00233848">
      <w:r>
        <w:continuationSeparator/>
      </w:r>
    </w:p>
  </w:footnote>
  <w:footnote w:id="1">
    <w:p w14:paraId="47AE5915" w14:textId="77777777" w:rsidR="00BC7075" w:rsidRDefault="005437A7" w:rsidP="005437A7">
      <w:pPr>
        <w:pStyle w:val="Sprotnaopomba-besedilo"/>
        <w:rPr>
          <w:rFonts w:ascii="Calibri" w:hAnsi="Calibri" w:cs="Calibri"/>
          <w:sz w:val="16"/>
          <w:szCs w:val="16"/>
          <w:lang w:val="en-GB"/>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sidR="00B0182D" w:rsidRPr="00B0182D">
        <w:rPr>
          <w:rFonts w:ascii="Calibri" w:hAnsi="Calibri" w:cs="Calibri"/>
          <w:sz w:val="16"/>
          <w:szCs w:val="16"/>
          <w:lang w:val="en-GB"/>
        </w:rPr>
        <w:t xml:space="preserve">Project No P23-79 titled “Small-angle X-ray scattering (SAXS) beamline at Elettra-Sincrotrone </w:t>
      </w:r>
      <w:proofErr w:type="gramStart"/>
      <w:r w:rsidR="00B0182D" w:rsidRPr="00B0182D">
        <w:rPr>
          <w:rFonts w:ascii="Calibri" w:hAnsi="Calibri" w:cs="Calibri"/>
          <w:sz w:val="16"/>
          <w:szCs w:val="16"/>
          <w:lang w:val="en-GB"/>
        </w:rPr>
        <w:t>Trieste ”</w:t>
      </w:r>
      <w:proofErr w:type="gramEnd"/>
      <w:r w:rsidR="00B0182D" w:rsidRPr="00B0182D">
        <w:rPr>
          <w:rFonts w:ascii="Calibri" w:hAnsi="Calibri" w:cs="Calibri"/>
          <w:sz w:val="16"/>
          <w:szCs w:val="16"/>
          <w:lang w:val="en-GB"/>
        </w:rPr>
        <w:t xml:space="preserve">, acquired under the </w:t>
      </w:r>
      <w:proofErr w:type="gramStart"/>
      <w:r w:rsidR="00B0182D" w:rsidRPr="00B0182D">
        <w:rPr>
          <w:rFonts w:ascii="Calibri" w:hAnsi="Calibri" w:cs="Calibri"/>
          <w:sz w:val="16"/>
          <w:szCs w:val="16"/>
          <w:lang w:val="en-GB"/>
        </w:rPr>
        <w:t>Public</w:t>
      </w:r>
      <w:proofErr w:type="gramEnd"/>
      <w:r w:rsidR="00B0182D" w:rsidRPr="00B0182D">
        <w:rPr>
          <w:rFonts w:ascii="Calibri" w:hAnsi="Calibri" w:cs="Calibri"/>
          <w:sz w:val="16"/>
          <w:szCs w:val="16"/>
          <w:lang w:val="en-GB"/>
        </w:rPr>
        <w:t xml:space="preserve"> call for </w:t>
      </w:r>
    </w:p>
    <w:p w14:paraId="0CFC1DF8" w14:textId="44B0A4C8" w:rsidR="005437A7" w:rsidRPr="00B63377" w:rsidRDefault="00B0182D" w:rsidP="005437A7">
      <w:pPr>
        <w:pStyle w:val="Sprotnaopomba-besedilo"/>
        <w:rPr>
          <w:rFonts w:ascii="Calibri" w:hAnsi="Calibri" w:cs="Calibri"/>
          <w:sz w:val="16"/>
          <w:szCs w:val="16"/>
        </w:rPr>
      </w:pPr>
      <w:r w:rsidRPr="00B0182D">
        <w:rPr>
          <w:rFonts w:ascii="Calibri" w:hAnsi="Calibri" w:cs="Calibri"/>
          <w:sz w:val="16"/>
          <w:szCs w:val="16"/>
          <w:lang w:val="en-GB"/>
        </w:rPr>
        <w:t>(co-)funding of research equipment (Package 23, No 6316-9/2024-4), is co-funded by the Slovenian Research and Innovation Agency</w:t>
      </w:r>
      <w:r>
        <w:rPr>
          <w:rFonts w:ascii="Calibri" w:hAnsi="Calibri" w:cs="Calibri"/>
          <w:sz w:val="16"/>
          <w:szCs w:val="16"/>
        </w:rPr>
        <w:t>.</w:t>
      </w:r>
      <w:r w:rsidR="005437A7">
        <w:rPr>
          <w:rFonts w:ascii="Calibri" w:hAnsi="Calibri" w:cs="Calibri"/>
          <w:sz w:val="16"/>
          <w:szCs w:val="16"/>
        </w:rPr>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2835"/>
      <w:gridCol w:w="3543"/>
    </w:tblGrid>
    <w:tr w:rsidR="003A4484" w14:paraId="52BA165B" w14:textId="77777777" w:rsidTr="005F0EC3">
      <w:trPr>
        <w:trHeight w:val="1560"/>
      </w:trPr>
      <w:tc>
        <w:tcPr>
          <w:tcW w:w="3828" w:type="dxa"/>
          <w:tcMar>
            <w:top w:w="0" w:type="dxa"/>
            <w:left w:w="108" w:type="dxa"/>
            <w:bottom w:w="227" w:type="dxa"/>
            <w:right w:w="108" w:type="dxa"/>
          </w:tcMar>
          <w:vAlign w:val="center"/>
        </w:tcPr>
        <w:p w14:paraId="0F6C3D7A" w14:textId="6A698354" w:rsidR="003A4484" w:rsidRDefault="003A4484" w:rsidP="00101417">
          <w:pPr>
            <w:pStyle w:val="Glava"/>
            <w:jc w:val="center"/>
          </w:pPr>
          <w:bookmarkStart w:id="1" w:name="_Hlk33688226"/>
        </w:p>
      </w:tc>
      <w:tc>
        <w:tcPr>
          <w:tcW w:w="2835" w:type="dxa"/>
          <w:tcMar>
            <w:top w:w="0" w:type="dxa"/>
            <w:left w:w="108" w:type="dxa"/>
            <w:bottom w:w="227" w:type="dxa"/>
            <w:right w:w="108" w:type="dxa"/>
          </w:tcMar>
          <w:vAlign w:val="center"/>
        </w:tcPr>
        <w:p w14:paraId="467F23E6" w14:textId="7742E30A" w:rsidR="003A4484" w:rsidRDefault="008040F0" w:rsidP="00583457">
          <w:pPr>
            <w:pStyle w:val="Glava"/>
            <w:jc w:val="center"/>
          </w:pPr>
          <w:r>
            <w:rPr>
              <w:noProof/>
            </w:rPr>
            <w:drawing>
              <wp:inline distT="0" distB="0" distL="0" distR="0" wp14:anchorId="5C0CDEC8" wp14:editId="7C0AD705">
                <wp:extent cx="905415" cy="522605"/>
                <wp:effectExtent l="0" t="0" r="9525"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763" cy="524537"/>
                        </a:xfrm>
                        <a:prstGeom prst="rect">
                          <a:avLst/>
                        </a:prstGeom>
                        <a:noFill/>
                        <a:ln>
                          <a:noFill/>
                        </a:ln>
                      </pic:spPr>
                    </pic:pic>
                  </a:graphicData>
                </a:graphic>
              </wp:inline>
            </w:drawing>
          </w:r>
        </w:p>
      </w:tc>
      <w:tc>
        <w:tcPr>
          <w:tcW w:w="3543" w:type="dxa"/>
          <w:tcMar>
            <w:top w:w="0" w:type="dxa"/>
            <w:left w:w="108" w:type="dxa"/>
            <w:bottom w:w="227" w:type="dxa"/>
            <w:right w:w="108" w:type="dxa"/>
          </w:tcMar>
          <w:vAlign w:val="center"/>
        </w:tcPr>
        <w:p w14:paraId="1690F956" w14:textId="3C9CFC21" w:rsidR="00101417" w:rsidRDefault="00101417" w:rsidP="00101417">
          <w:pPr>
            <w:pStyle w:val="Glava"/>
            <w:jc w:val="center"/>
          </w:pPr>
        </w:p>
      </w:tc>
    </w:tr>
    <w:bookmarkEnd w:id="1"/>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50"/>
    <w:multiLevelType w:val="hybridMultilevel"/>
    <w:tmpl w:val="7F161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574BD3"/>
    <w:multiLevelType w:val="multilevel"/>
    <w:tmpl w:val="4AE0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E0A38"/>
    <w:multiLevelType w:val="hybridMultilevel"/>
    <w:tmpl w:val="F232FD72"/>
    <w:lvl w:ilvl="0" w:tplc="7D5CA7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4C07DF"/>
    <w:multiLevelType w:val="hybridMultilevel"/>
    <w:tmpl w:val="43D22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57479">
    <w:abstractNumId w:val="11"/>
  </w:num>
  <w:num w:numId="2" w16cid:durableId="1927105571">
    <w:abstractNumId w:val="17"/>
  </w:num>
  <w:num w:numId="3" w16cid:durableId="362635256">
    <w:abstractNumId w:val="6"/>
  </w:num>
  <w:num w:numId="4" w16cid:durableId="6754956">
    <w:abstractNumId w:val="10"/>
  </w:num>
  <w:num w:numId="5" w16cid:durableId="2040354974">
    <w:abstractNumId w:val="16"/>
  </w:num>
  <w:num w:numId="6" w16cid:durableId="856388533">
    <w:abstractNumId w:val="12"/>
  </w:num>
  <w:num w:numId="7" w16cid:durableId="374355950">
    <w:abstractNumId w:val="15"/>
  </w:num>
  <w:num w:numId="8" w16cid:durableId="1196622278">
    <w:abstractNumId w:val="8"/>
  </w:num>
  <w:num w:numId="9" w16cid:durableId="1811557355">
    <w:abstractNumId w:val="5"/>
  </w:num>
  <w:num w:numId="10" w16cid:durableId="881134117">
    <w:abstractNumId w:val="4"/>
  </w:num>
  <w:num w:numId="11" w16cid:durableId="1075472935">
    <w:abstractNumId w:val="9"/>
  </w:num>
  <w:num w:numId="12" w16cid:durableId="1288462858">
    <w:abstractNumId w:val="3"/>
  </w:num>
  <w:num w:numId="13" w16cid:durableId="508257815">
    <w:abstractNumId w:val="13"/>
  </w:num>
  <w:num w:numId="14" w16cid:durableId="850683003">
    <w:abstractNumId w:val="1"/>
  </w:num>
  <w:num w:numId="15" w16cid:durableId="1626156179">
    <w:abstractNumId w:val="2"/>
  </w:num>
  <w:num w:numId="16" w16cid:durableId="2022124181">
    <w:abstractNumId w:val="18"/>
  </w:num>
  <w:num w:numId="17" w16cid:durableId="2096318831">
    <w:abstractNumId w:val="14"/>
  </w:num>
  <w:num w:numId="18" w16cid:durableId="1290430160">
    <w:abstractNumId w:val="0"/>
  </w:num>
  <w:num w:numId="19" w16cid:durableId="10856119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1NLUwMDA1sjAyMTNW0lEKTi0uzszPAykwrwUAR0ax8ywAAAA="/>
  </w:docVars>
  <w:rsids>
    <w:rsidRoot w:val="008768FA"/>
    <w:rsid w:val="00022E32"/>
    <w:rsid w:val="00031FFC"/>
    <w:rsid w:val="00033A67"/>
    <w:rsid w:val="00035E3D"/>
    <w:rsid w:val="000374CB"/>
    <w:rsid w:val="00044153"/>
    <w:rsid w:val="00052A33"/>
    <w:rsid w:val="000641D2"/>
    <w:rsid w:val="0007121E"/>
    <w:rsid w:val="00080B7E"/>
    <w:rsid w:val="00096A6E"/>
    <w:rsid w:val="000A1E25"/>
    <w:rsid w:val="000A4293"/>
    <w:rsid w:val="000C696F"/>
    <w:rsid w:val="000D405A"/>
    <w:rsid w:val="000E0403"/>
    <w:rsid w:val="000E1960"/>
    <w:rsid w:val="000E529E"/>
    <w:rsid w:val="000E67AA"/>
    <w:rsid w:val="000E7C8B"/>
    <w:rsid w:val="000F023A"/>
    <w:rsid w:val="0010106A"/>
    <w:rsid w:val="00101417"/>
    <w:rsid w:val="001230CF"/>
    <w:rsid w:val="00166AA7"/>
    <w:rsid w:val="00182A81"/>
    <w:rsid w:val="0018450A"/>
    <w:rsid w:val="00187B02"/>
    <w:rsid w:val="001A116A"/>
    <w:rsid w:val="001A3EE7"/>
    <w:rsid w:val="001A49D9"/>
    <w:rsid w:val="001A6CC0"/>
    <w:rsid w:val="001B0B71"/>
    <w:rsid w:val="001B24A9"/>
    <w:rsid w:val="001B2522"/>
    <w:rsid w:val="001B316D"/>
    <w:rsid w:val="001C24D0"/>
    <w:rsid w:val="001D1380"/>
    <w:rsid w:val="001D6374"/>
    <w:rsid w:val="00207562"/>
    <w:rsid w:val="00216708"/>
    <w:rsid w:val="0023170B"/>
    <w:rsid w:val="00233848"/>
    <w:rsid w:val="00237575"/>
    <w:rsid w:val="00254E0C"/>
    <w:rsid w:val="00267BF4"/>
    <w:rsid w:val="00275C80"/>
    <w:rsid w:val="002877D6"/>
    <w:rsid w:val="00293A33"/>
    <w:rsid w:val="002975CE"/>
    <w:rsid w:val="00297C25"/>
    <w:rsid w:val="002A5DF8"/>
    <w:rsid w:val="002C4670"/>
    <w:rsid w:val="002D08EC"/>
    <w:rsid w:val="002D4B0F"/>
    <w:rsid w:val="002E42BC"/>
    <w:rsid w:val="002F1692"/>
    <w:rsid w:val="0031014D"/>
    <w:rsid w:val="00315DB8"/>
    <w:rsid w:val="0033352C"/>
    <w:rsid w:val="00342167"/>
    <w:rsid w:val="00342A86"/>
    <w:rsid w:val="003538CC"/>
    <w:rsid w:val="0037003A"/>
    <w:rsid w:val="003737B0"/>
    <w:rsid w:val="003950B3"/>
    <w:rsid w:val="0039534C"/>
    <w:rsid w:val="003956CB"/>
    <w:rsid w:val="0039640B"/>
    <w:rsid w:val="003978D5"/>
    <w:rsid w:val="003A2ECE"/>
    <w:rsid w:val="003A3242"/>
    <w:rsid w:val="003A3333"/>
    <w:rsid w:val="003A4484"/>
    <w:rsid w:val="003B726B"/>
    <w:rsid w:val="003C231C"/>
    <w:rsid w:val="003D010A"/>
    <w:rsid w:val="003D0872"/>
    <w:rsid w:val="003E007B"/>
    <w:rsid w:val="003E11FB"/>
    <w:rsid w:val="003E142C"/>
    <w:rsid w:val="003E48D7"/>
    <w:rsid w:val="003F0B9A"/>
    <w:rsid w:val="003F0DF6"/>
    <w:rsid w:val="003F5C34"/>
    <w:rsid w:val="00400A7E"/>
    <w:rsid w:val="00406F12"/>
    <w:rsid w:val="00407A3F"/>
    <w:rsid w:val="00407D83"/>
    <w:rsid w:val="00416E43"/>
    <w:rsid w:val="00423B0E"/>
    <w:rsid w:val="00425843"/>
    <w:rsid w:val="004357AE"/>
    <w:rsid w:val="0044205A"/>
    <w:rsid w:val="00443A26"/>
    <w:rsid w:val="00446720"/>
    <w:rsid w:val="00452B5A"/>
    <w:rsid w:val="00461A0C"/>
    <w:rsid w:val="0046553A"/>
    <w:rsid w:val="00471F78"/>
    <w:rsid w:val="00485358"/>
    <w:rsid w:val="004A4A99"/>
    <w:rsid w:val="004C2614"/>
    <w:rsid w:val="004C39B5"/>
    <w:rsid w:val="004C49FD"/>
    <w:rsid w:val="004C75AB"/>
    <w:rsid w:val="004D5448"/>
    <w:rsid w:val="004D5701"/>
    <w:rsid w:val="004D6CA1"/>
    <w:rsid w:val="004E305E"/>
    <w:rsid w:val="004E349C"/>
    <w:rsid w:val="004E47C9"/>
    <w:rsid w:val="004F0687"/>
    <w:rsid w:val="004F1285"/>
    <w:rsid w:val="004F301E"/>
    <w:rsid w:val="004F7453"/>
    <w:rsid w:val="00501F26"/>
    <w:rsid w:val="00511105"/>
    <w:rsid w:val="0051499C"/>
    <w:rsid w:val="005158D2"/>
    <w:rsid w:val="00527282"/>
    <w:rsid w:val="005320C9"/>
    <w:rsid w:val="005437A7"/>
    <w:rsid w:val="00546333"/>
    <w:rsid w:val="00550D7A"/>
    <w:rsid w:val="00561493"/>
    <w:rsid w:val="00573D3E"/>
    <w:rsid w:val="00583457"/>
    <w:rsid w:val="005904B4"/>
    <w:rsid w:val="00593AD3"/>
    <w:rsid w:val="00596145"/>
    <w:rsid w:val="005A3352"/>
    <w:rsid w:val="005A6A22"/>
    <w:rsid w:val="005A7E42"/>
    <w:rsid w:val="005B2733"/>
    <w:rsid w:val="005C5CF7"/>
    <w:rsid w:val="005E4429"/>
    <w:rsid w:val="005F04BB"/>
    <w:rsid w:val="005F0EC3"/>
    <w:rsid w:val="005F5C7D"/>
    <w:rsid w:val="005F5F51"/>
    <w:rsid w:val="00602083"/>
    <w:rsid w:val="00602AD3"/>
    <w:rsid w:val="00602C42"/>
    <w:rsid w:val="006033CC"/>
    <w:rsid w:val="00613D96"/>
    <w:rsid w:val="00614868"/>
    <w:rsid w:val="00621E8F"/>
    <w:rsid w:val="00624A8B"/>
    <w:rsid w:val="00651849"/>
    <w:rsid w:val="0065454A"/>
    <w:rsid w:val="00687BA0"/>
    <w:rsid w:val="00693E74"/>
    <w:rsid w:val="006A2143"/>
    <w:rsid w:val="006A3848"/>
    <w:rsid w:val="006B2305"/>
    <w:rsid w:val="006B4762"/>
    <w:rsid w:val="006C45CA"/>
    <w:rsid w:val="006C724C"/>
    <w:rsid w:val="006E43F8"/>
    <w:rsid w:val="006E474C"/>
    <w:rsid w:val="006E4992"/>
    <w:rsid w:val="00701829"/>
    <w:rsid w:val="00702AE7"/>
    <w:rsid w:val="007038EA"/>
    <w:rsid w:val="00705756"/>
    <w:rsid w:val="0076160C"/>
    <w:rsid w:val="007646D3"/>
    <w:rsid w:val="00766101"/>
    <w:rsid w:val="00790AD6"/>
    <w:rsid w:val="007928E7"/>
    <w:rsid w:val="0079728C"/>
    <w:rsid w:val="007A3848"/>
    <w:rsid w:val="007C2364"/>
    <w:rsid w:val="007C7CF9"/>
    <w:rsid w:val="007D3543"/>
    <w:rsid w:val="007F4CB4"/>
    <w:rsid w:val="007F760C"/>
    <w:rsid w:val="008040F0"/>
    <w:rsid w:val="00813B09"/>
    <w:rsid w:val="00816D89"/>
    <w:rsid w:val="0081753C"/>
    <w:rsid w:val="00824E8D"/>
    <w:rsid w:val="00832280"/>
    <w:rsid w:val="00834576"/>
    <w:rsid w:val="00836BE1"/>
    <w:rsid w:val="00836DA0"/>
    <w:rsid w:val="00845EFA"/>
    <w:rsid w:val="00846993"/>
    <w:rsid w:val="008627DF"/>
    <w:rsid w:val="008664DA"/>
    <w:rsid w:val="00870B6F"/>
    <w:rsid w:val="00871AB1"/>
    <w:rsid w:val="008768FA"/>
    <w:rsid w:val="00880ACA"/>
    <w:rsid w:val="00886737"/>
    <w:rsid w:val="008A3516"/>
    <w:rsid w:val="008B1FDF"/>
    <w:rsid w:val="008B4290"/>
    <w:rsid w:val="008B6510"/>
    <w:rsid w:val="008B7E2B"/>
    <w:rsid w:val="008C1960"/>
    <w:rsid w:val="008E5ADA"/>
    <w:rsid w:val="008E7071"/>
    <w:rsid w:val="008F2869"/>
    <w:rsid w:val="008F7ACD"/>
    <w:rsid w:val="009308DD"/>
    <w:rsid w:val="0093523B"/>
    <w:rsid w:val="009374D8"/>
    <w:rsid w:val="0094416E"/>
    <w:rsid w:val="00947FD2"/>
    <w:rsid w:val="00952DCB"/>
    <w:rsid w:val="00952EA4"/>
    <w:rsid w:val="00953464"/>
    <w:rsid w:val="00956344"/>
    <w:rsid w:val="009831EE"/>
    <w:rsid w:val="00984CCB"/>
    <w:rsid w:val="00992521"/>
    <w:rsid w:val="009965F1"/>
    <w:rsid w:val="009A312D"/>
    <w:rsid w:val="009C42B8"/>
    <w:rsid w:val="009C47CB"/>
    <w:rsid w:val="009C61E6"/>
    <w:rsid w:val="009D624B"/>
    <w:rsid w:val="009E0574"/>
    <w:rsid w:val="009E0B4D"/>
    <w:rsid w:val="009E2838"/>
    <w:rsid w:val="009E4695"/>
    <w:rsid w:val="009E7B5D"/>
    <w:rsid w:val="009F323F"/>
    <w:rsid w:val="00A00EB7"/>
    <w:rsid w:val="00A044A5"/>
    <w:rsid w:val="00A05A63"/>
    <w:rsid w:val="00A13268"/>
    <w:rsid w:val="00A15AC6"/>
    <w:rsid w:val="00A171E1"/>
    <w:rsid w:val="00A21CC8"/>
    <w:rsid w:val="00A268A1"/>
    <w:rsid w:val="00A35D70"/>
    <w:rsid w:val="00A36D9B"/>
    <w:rsid w:val="00A46BED"/>
    <w:rsid w:val="00A47DF5"/>
    <w:rsid w:val="00A529E6"/>
    <w:rsid w:val="00A6363A"/>
    <w:rsid w:val="00A63B61"/>
    <w:rsid w:val="00A73E74"/>
    <w:rsid w:val="00A747AD"/>
    <w:rsid w:val="00A75B99"/>
    <w:rsid w:val="00A84500"/>
    <w:rsid w:val="00A90493"/>
    <w:rsid w:val="00A964AC"/>
    <w:rsid w:val="00A964BE"/>
    <w:rsid w:val="00AB0EDB"/>
    <w:rsid w:val="00AD39D7"/>
    <w:rsid w:val="00AE10F0"/>
    <w:rsid w:val="00AE758F"/>
    <w:rsid w:val="00AE776D"/>
    <w:rsid w:val="00AF39A7"/>
    <w:rsid w:val="00B0182D"/>
    <w:rsid w:val="00B02F3C"/>
    <w:rsid w:val="00B066C3"/>
    <w:rsid w:val="00B21BF6"/>
    <w:rsid w:val="00B26932"/>
    <w:rsid w:val="00B27C17"/>
    <w:rsid w:val="00B33E61"/>
    <w:rsid w:val="00B50156"/>
    <w:rsid w:val="00B60594"/>
    <w:rsid w:val="00B66FC7"/>
    <w:rsid w:val="00B72C4E"/>
    <w:rsid w:val="00B74ED9"/>
    <w:rsid w:val="00B92BEC"/>
    <w:rsid w:val="00B9722E"/>
    <w:rsid w:val="00BB4FC2"/>
    <w:rsid w:val="00BC7075"/>
    <w:rsid w:val="00BD5C6E"/>
    <w:rsid w:val="00BE2F44"/>
    <w:rsid w:val="00BF10C2"/>
    <w:rsid w:val="00BF2F50"/>
    <w:rsid w:val="00BF565B"/>
    <w:rsid w:val="00C020E2"/>
    <w:rsid w:val="00C06B81"/>
    <w:rsid w:val="00C16290"/>
    <w:rsid w:val="00C2299F"/>
    <w:rsid w:val="00C25268"/>
    <w:rsid w:val="00C30F97"/>
    <w:rsid w:val="00C428C0"/>
    <w:rsid w:val="00C53AA5"/>
    <w:rsid w:val="00C63E51"/>
    <w:rsid w:val="00C6514B"/>
    <w:rsid w:val="00C718D5"/>
    <w:rsid w:val="00C8038D"/>
    <w:rsid w:val="00C91FF2"/>
    <w:rsid w:val="00CA14D2"/>
    <w:rsid w:val="00CA39BF"/>
    <w:rsid w:val="00CA3F44"/>
    <w:rsid w:val="00CA4BD4"/>
    <w:rsid w:val="00CA62AF"/>
    <w:rsid w:val="00CA6D64"/>
    <w:rsid w:val="00CC24AB"/>
    <w:rsid w:val="00CD3167"/>
    <w:rsid w:val="00CD4641"/>
    <w:rsid w:val="00CD4D2A"/>
    <w:rsid w:val="00CD56CC"/>
    <w:rsid w:val="00CD6D41"/>
    <w:rsid w:val="00D00548"/>
    <w:rsid w:val="00D05C9C"/>
    <w:rsid w:val="00D159C5"/>
    <w:rsid w:val="00D16D8D"/>
    <w:rsid w:val="00D2057C"/>
    <w:rsid w:val="00D242E9"/>
    <w:rsid w:val="00D3434B"/>
    <w:rsid w:val="00D37485"/>
    <w:rsid w:val="00D44AEA"/>
    <w:rsid w:val="00D47A22"/>
    <w:rsid w:val="00D7201B"/>
    <w:rsid w:val="00D7630A"/>
    <w:rsid w:val="00D87500"/>
    <w:rsid w:val="00DA4859"/>
    <w:rsid w:val="00DB3112"/>
    <w:rsid w:val="00DB5CA6"/>
    <w:rsid w:val="00DC135F"/>
    <w:rsid w:val="00DD5852"/>
    <w:rsid w:val="00DE1A4B"/>
    <w:rsid w:val="00DE1DF1"/>
    <w:rsid w:val="00DE23CA"/>
    <w:rsid w:val="00E10499"/>
    <w:rsid w:val="00E12E37"/>
    <w:rsid w:val="00E139E2"/>
    <w:rsid w:val="00E17780"/>
    <w:rsid w:val="00E21E62"/>
    <w:rsid w:val="00E240AC"/>
    <w:rsid w:val="00E24CAF"/>
    <w:rsid w:val="00E3229B"/>
    <w:rsid w:val="00E51312"/>
    <w:rsid w:val="00E52927"/>
    <w:rsid w:val="00E602BD"/>
    <w:rsid w:val="00E62853"/>
    <w:rsid w:val="00E6454E"/>
    <w:rsid w:val="00E67B13"/>
    <w:rsid w:val="00E704FF"/>
    <w:rsid w:val="00E71DFE"/>
    <w:rsid w:val="00E74207"/>
    <w:rsid w:val="00E75EE1"/>
    <w:rsid w:val="00E9124A"/>
    <w:rsid w:val="00E934E7"/>
    <w:rsid w:val="00E97EC8"/>
    <w:rsid w:val="00EA1924"/>
    <w:rsid w:val="00EB1ED6"/>
    <w:rsid w:val="00EC3457"/>
    <w:rsid w:val="00EC3BFF"/>
    <w:rsid w:val="00ED1046"/>
    <w:rsid w:val="00ED277A"/>
    <w:rsid w:val="00ED2A86"/>
    <w:rsid w:val="00ED46AE"/>
    <w:rsid w:val="00EF0978"/>
    <w:rsid w:val="00F0732F"/>
    <w:rsid w:val="00F13656"/>
    <w:rsid w:val="00F14731"/>
    <w:rsid w:val="00F21032"/>
    <w:rsid w:val="00F3634E"/>
    <w:rsid w:val="00F372BA"/>
    <w:rsid w:val="00F561D1"/>
    <w:rsid w:val="00F66009"/>
    <w:rsid w:val="00F763BC"/>
    <w:rsid w:val="00F80501"/>
    <w:rsid w:val="00F847D0"/>
    <w:rsid w:val="00F847E1"/>
    <w:rsid w:val="00F85E08"/>
    <w:rsid w:val="00F93CCE"/>
    <w:rsid w:val="00F9471B"/>
    <w:rsid w:val="00F9486A"/>
    <w:rsid w:val="00FA6BE1"/>
    <w:rsid w:val="00FC58B7"/>
    <w:rsid w:val="00FE29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5158D2"/>
    <w:pPr>
      <w:spacing w:after="0" w:line="240" w:lineRule="auto"/>
    </w:pPr>
    <w:rPr>
      <w:lang w:eastAsia="sl-SI"/>
    </w:rPr>
  </w:style>
  <w:style w:type="paragraph" w:styleId="Telobesedila">
    <w:name w:val="Body Text"/>
    <w:basedOn w:val="Navaden"/>
    <w:link w:val="TelobesedilaZnak"/>
    <w:uiPriority w:val="1"/>
    <w:qFormat/>
    <w:rsid w:val="004C2614"/>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4C2614"/>
    <w:rPr>
      <w:rFonts w:ascii="Calibri" w:eastAsia="Calibri" w:hAnsi="Calibri" w:cs="Times New Roman"/>
      <w:sz w:val="16"/>
      <w:szCs w:val="16"/>
      <w:lang w:val="sl" w:eastAsia="sl"/>
    </w:rPr>
  </w:style>
  <w:style w:type="paragraph" w:customStyle="1" w:styleId="TableParagraph">
    <w:name w:val="Table Paragraph"/>
    <w:basedOn w:val="Navaden"/>
    <w:uiPriority w:val="1"/>
    <w:qFormat/>
    <w:rsid w:val="00614868"/>
    <w:pPr>
      <w:widowControl w:val="0"/>
      <w:autoSpaceDE w:val="0"/>
      <w:autoSpaceDN w:val="0"/>
      <w:spacing w:after="0"/>
      <w:jc w:val="left"/>
    </w:pPr>
    <w:rPr>
      <w:rFonts w:ascii="Calibri" w:eastAsia="Calibri" w:hAnsi="Calibri" w:cs="Times New Roman"/>
      <w:lang w:val="sl" w:eastAsia="sl"/>
    </w:rPr>
  </w:style>
  <w:style w:type="character" w:customStyle="1" w:styleId="cf01">
    <w:name w:val="cf01"/>
    <w:basedOn w:val="Privzetapisavaodstavka"/>
    <w:rsid w:val="00A13268"/>
    <w:rPr>
      <w:rFonts w:ascii="Segoe UI" w:hAnsi="Segoe UI" w:cs="Segoe UI" w:hint="default"/>
      <w:sz w:val="18"/>
      <w:szCs w:val="18"/>
    </w:rPr>
  </w:style>
  <w:style w:type="character" w:customStyle="1" w:styleId="cf11">
    <w:name w:val="cf11"/>
    <w:basedOn w:val="Privzetapisavaodstavka"/>
    <w:rsid w:val="00A13268"/>
    <w:rPr>
      <w:rFonts w:ascii="Segoe UI" w:hAnsi="Segoe UI" w:cs="Segoe UI" w:hint="default"/>
      <w:sz w:val="18"/>
      <w:szCs w:val="18"/>
    </w:rPr>
  </w:style>
  <w:style w:type="character" w:styleId="Nerazreenaomemba">
    <w:name w:val="Unresolved Mention"/>
    <w:basedOn w:val="Privzetapisavaodstavka"/>
    <w:uiPriority w:val="99"/>
    <w:semiHidden/>
    <w:unhideWhenUsed/>
    <w:rsid w:val="00846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67007124">
      <w:bodyDiv w:val="1"/>
      <w:marLeft w:val="0"/>
      <w:marRight w:val="0"/>
      <w:marTop w:val="0"/>
      <w:marBottom w:val="0"/>
      <w:divBdr>
        <w:top w:val="none" w:sz="0" w:space="0" w:color="auto"/>
        <w:left w:val="none" w:sz="0" w:space="0" w:color="auto"/>
        <w:bottom w:val="none" w:sz="0" w:space="0" w:color="auto"/>
        <w:right w:val="none" w:sz="0" w:space="0" w:color="auto"/>
      </w:divBdr>
    </w:div>
    <w:div w:id="1007825175">
      <w:bodyDiv w:val="1"/>
      <w:marLeft w:val="0"/>
      <w:marRight w:val="0"/>
      <w:marTop w:val="0"/>
      <w:marBottom w:val="0"/>
      <w:divBdr>
        <w:top w:val="none" w:sz="0" w:space="0" w:color="auto"/>
        <w:left w:val="none" w:sz="0" w:space="0" w:color="auto"/>
        <w:bottom w:val="none" w:sz="0" w:space="0" w:color="auto"/>
        <w:right w:val="none" w:sz="0" w:space="0" w:color="auto"/>
      </w:divBdr>
    </w:div>
    <w:div w:id="1135760241">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468205943">
      <w:bodyDiv w:val="1"/>
      <w:marLeft w:val="0"/>
      <w:marRight w:val="0"/>
      <w:marTop w:val="0"/>
      <w:marBottom w:val="0"/>
      <w:divBdr>
        <w:top w:val="none" w:sz="0" w:space="0" w:color="auto"/>
        <w:left w:val="none" w:sz="0" w:space="0" w:color="auto"/>
        <w:bottom w:val="none" w:sz="0" w:space="0" w:color="auto"/>
        <w:right w:val="none" w:sz="0" w:space="0" w:color="auto"/>
      </w:divBdr>
    </w:div>
    <w:div w:id="1475099190">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7355938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859853064">
      <w:bodyDiv w:val="1"/>
      <w:marLeft w:val="0"/>
      <w:marRight w:val="0"/>
      <w:marTop w:val="0"/>
      <w:marBottom w:val="0"/>
      <w:divBdr>
        <w:top w:val="none" w:sz="0" w:space="0" w:color="auto"/>
        <w:left w:val="none" w:sz="0" w:space="0" w:color="auto"/>
        <w:bottom w:val="none" w:sz="0" w:space="0" w:color="auto"/>
        <w:right w:val="none" w:sz="0" w:space="0" w:color="auto"/>
      </w:divBdr>
    </w:div>
    <w:div w:id="203195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3624</Words>
  <Characters>21252</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cp:lastPrinted>2023-06-09T07:02:00Z</cp:lastPrinted>
  <dcterms:created xsi:type="dcterms:W3CDTF">2025-07-21T08:57:00Z</dcterms:created>
  <dcterms:modified xsi:type="dcterms:W3CDTF">2025-10-03T09:24:00Z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9d617fd324c721b87e0171a18b8d0d4afefd855fcd60d46ee3acd44fbfccc262</vt:lpwstr>
  </property>
</Properties>
</file>